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6" w:leftChars="-136"/>
        <w:jc w:val="center"/>
        <w:rPr>
          <w:rFonts w:eastAsia="仿宋_GB2312"/>
          <w:b/>
          <w:bCs/>
          <w:sz w:val="40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{{reportDate}}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防火检查工作报告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股份公司：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消防急救保障部按照股份公司要求和防火检查计划，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MERGEFIELD ${reportDate} \* MERGEFORMAT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</w:t>
      </w:r>
      <w:r>
        <w:rPr>
          <w:rFonts w:hint="eastAsia" w:ascii="仿宋" w:hAnsi="仿宋" w:eastAsia="仿宋" w:cs="仿宋"/>
          <w:sz w:val="30"/>
          <w:szCs w:val="30"/>
        </w:rPr>
        <w:t>{reportDate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}}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防火业务对场区各单位进行了日常消防检查、复查，具体检查情况如下：</w:t>
      </w:r>
    </w:p>
    <w:p>
      <w:pPr>
        <w:pStyle w:val="8"/>
        <w:ind w:firstLine="600"/>
        <w:rPr>
          <w:rFonts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一、日常检查情况。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本月对机场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color w:val="000000"/>
          <w:sz w:val="30"/>
          <w:szCs w:val="30"/>
        </w:rPr>
        <w:instrText xml:space="preserve"> MERGEFIELD ${companyCount} </w:instrText>
      </w:r>
      <w:r>
        <w:rPr>
          <w:rFonts w:hint="eastAsia" w:ascii="仿宋" w:hAnsi="仿宋" w:eastAsia="仿宋" w:cs="仿宋"/>
          <w:color w:val="000000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{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{companyCount}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}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color w:val="000000"/>
          <w:sz w:val="30"/>
          <w:szCs w:val="30"/>
        </w:rPr>
        <w:t>家单位进行消防防火检查，共检查出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{{problemCompanyCount}}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家单位存在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{{dangerCount}}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项消防安全隐患问题，其中现场整改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{{onsiteReformCount}}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项，剩余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{{dangerCount-onsiteReformCount}}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项已全部现场告知陪同检查人员，尽快整改；后续将跟进反馈整改情况。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（详见附件1）</w:t>
      </w:r>
    </w:p>
    <w:p>
      <w:pPr>
        <w:pStyle w:val="8"/>
        <w:ind w:firstLine="600"/>
        <w:rPr>
          <w:rFonts w:ascii="仿宋" w:hAnsi="仿宋" w:eastAsia="仿宋" w:cs="仿宋"/>
          <w:b/>
          <w:bCs/>
          <w:sz w:val="30"/>
          <w:szCs w:val="30"/>
          <w:highlight w:val="red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二、</w:t>
      </w:r>
      <w:r>
        <w:rPr>
          <w:rFonts w:hint="eastAsia" w:ascii="黑体" w:hAnsi="黑体" w:eastAsia="黑体" w:cs="黑体"/>
          <w:sz w:val="30"/>
          <w:szCs w:val="30"/>
        </w:rPr>
        <w:t>复查情况。</w:t>
      </w:r>
      <w:r>
        <w:rPr>
          <w:rFonts w:hint="eastAsia" w:ascii="仿宋" w:hAnsi="仿宋" w:eastAsia="仿宋" w:cs="仿宋"/>
          <w:sz w:val="30"/>
          <w:szCs w:val="30"/>
        </w:rPr>
        <w:t>本月对前期未完成整改的消防安全隐患问题和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</w:t>
      </w:r>
      <w:r>
        <w:rPr>
          <w:rFonts w:hint="eastAsia" w:ascii="仿宋" w:hAnsi="仿宋" w:eastAsia="仿宋" w:cs="仿宋"/>
          <w:sz w:val="30"/>
          <w:szCs w:val="30"/>
        </w:rPr>
        <w:t>月份检查存在安全隐患共计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{{reviewDangerCount}}</w:t>
      </w:r>
      <w:r>
        <w:rPr>
          <w:rFonts w:hint="eastAsia" w:ascii="仿宋" w:hAnsi="仿宋" w:eastAsia="仿宋" w:cs="仿宋"/>
          <w:sz w:val="30"/>
          <w:szCs w:val="30"/>
        </w:rPr>
        <w:t>项进行复查，其中已完成整改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{{reviewDangerCount}}</w:t>
      </w:r>
      <w:r>
        <w:rPr>
          <w:rFonts w:hint="eastAsia" w:ascii="仿宋" w:hAnsi="仿宋" w:eastAsia="仿宋" w:cs="仿宋"/>
          <w:sz w:val="30"/>
          <w:szCs w:val="30"/>
        </w:rPr>
        <w:t>项，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剩余隐患{{remainingDangerCount}}</w:t>
      </w:r>
      <w:r>
        <w:rPr>
          <w:rFonts w:hint="eastAsia" w:ascii="仿宋" w:hAnsi="仿宋" w:eastAsia="仿宋" w:cs="仿宋"/>
          <w:sz w:val="30"/>
          <w:szCs w:val="30"/>
        </w:rPr>
        <w:t>项，后续将对未完成整改的消防安全隐患问题持续跟进反馈整改情况；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（详见附件2）</w:t>
      </w:r>
      <w:bookmarkStart w:id="0" w:name="_GoBack"/>
      <w:bookmarkEnd w:id="0"/>
    </w:p>
    <w:p>
      <w:pPr>
        <w:rPr>
          <w:rFonts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附件1：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MERGEFIELD ${reportDate} \* MERGEFORMAT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</w:t>
      </w:r>
      <w:r>
        <w:rPr>
          <w:rFonts w:hint="eastAsia" w:ascii="仿宋" w:hAnsi="仿宋" w:eastAsia="仿宋" w:cs="仿宋"/>
          <w:sz w:val="30"/>
          <w:szCs w:val="30"/>
        </w:rPr>
        <w:t>{reportDate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}}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color w:val="000000"/>
          <w:sz w:val="30"/>
          <w:szCs w:val="30"/>
        </w:rPr>
        <w:t>日常防火检查检查隐患汇总表</w:t>
      </w:r>
    </w:p>
    <w:p>
      <w:pPr>
        <w:ind w:firstLine="1262" w:firstLineChars="419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2：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MERGEFIELD ${reportDate} \* MERGEFORMAT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</w:t>
      </w:r>
      <w:r>
        <w:rPr>
          <w:rFonts w:hint="eastAsia" w:ascii="仿宋" w:hAnsi="仿宋" w:eastAsia="仿宋" w:cs="仿宋"/>
          <w:sz w:val="30"/>
          <w:szCs w:val="30"/>
        </w:rPr>
        <w:t>{reportDate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}}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color w:val="000000"/>
          <w:sz w:val="30"/>
          <w:szCs w:val="30"/>
        </w:rPr>
        <w:t>复查情况汇总表</w:t>
      </w:r>
    </w:p>
    <w:p>
      <w:pPr>
        <w:ind w:firstLine="5100" w:firstLineChars="1700"/>
        <w:rPr>
          <w:rFonts w:ascii="仿宋" w:hAnsi="仿宋" w:eastAsia="仿宋" w:cs="仿宋"/>
          <w:sz w:val="30"/>
          <w:szCs w:val="30"/>
        </w:rPr>
      </w:pPr>
    </w:p>
    <w:p>
      <w:pPr>
        <w:ind w:firstLine="5100" w:firstLineChars="1700"/>
        <w:rPr>
          <w:rFonts w:ascii="仿宋" w:hAnsi="仿宋" w:eastAsia="仿宋" w:cs="仿宋"/>
          <w:sz w:val="30"/>
          <w:szCs w:val="30"/>
        </w:rPr>
      </w:pPr>
    </w:p>
    <w:p>
      <w:pPr>
        <w:ind w:firstLine="5100" w:firstLineChars="17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消防急救保障部</w:t>
      </w:r>
    </w:p>
    <w:p>
      <w:pPr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{{nowDate}}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附件1：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1478"/>
        <w:gridCol w:w="4889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2021年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instrText xml:space="preserve"> MERGEFIELD ${reportDate} \* MERGEFORMAT </w:instrTex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separate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{reportDate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}}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日常检查隐患汇总表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{{checkDangerList}}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80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88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  位</w:t>
            </w:r>
          </w:p>
        </w:tc>
        <w:tc>
          <w:tcPr>
            <w:tcW w:w="2938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存在问题</w:t>
            </w:r>
          </w:p>
        </w:tc>
        <w:tc>
          <w:tcPr>
            <w:tcW w:w="793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备注（状态）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80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[companyName]</w:t>
            </w:r>
          </w:p>
        </w:tc>
        <w:tc>
          <w:tcPr>
            <w:tcW w:w="2938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[dangerName]</w:t>
            </w:r>
          </w:p>
        </w:tc>
        <w:tc>
          <w:tcPr>
            <w:tcW w:w="793" w:type="pct"/>
            <w:tcBorders>
              <w:tl2br w:val="nil"/>
              <w:tr2bl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[dangerStateName]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附件2：</w:t>
      </w:r>
    </w:p>
    <w:tbl>
      <w:tblPr>
        <w:tblStyle w:val="5"/>
        <w:tblW w:w="5831" w:type="pct"/>
        <w:tblInd w:w="-8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2164"/>
        <w:gridCol w:w="3734"/>
        <w:gridCol w:w="1619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2021年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instrText xml:space="preserve"> MERGEFIELD ${reportDate} \* MERGEFORMAT </w:instrTex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separate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{reportDate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}}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复查情况汇总表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{{reviewDangerList}}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4" w:type="pct"/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15" w:type="pct"/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检查单位</w:t>
            </w:r>
          </w:p>
        </w:tc>
        <w:tc>
          <w:tcPr>
            <w:tcW w:w="1923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存在问题</w:t>
            </w:r>
          </w:p>
        </w:tc>
        <w:tc>
          <w:tcPr>
            <w:tcW w:w="834" w:type="pct"/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整改情况</w:t>
            </w:r>
          </w:p>
        </w:tc>
        <w:tc>
          <w:tcPr>
            <w:tcW w:w="841" w:type="pct"/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4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>[companyName]</w:t>
            </w:r>
          </w:p>
        </w:tc>
        <w:tc>
          <w:tcPr>
            <w:tcW w:w="1923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>[dangerName]</w:t>
            </w:r>
          </w:p>
        </w:tc>
        <w:tc>
          <w:tcPr>
            <w:tcW w:w="834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>[dangerStateName]</w:t>
            </w:r>
          </w:p>
        </w:tc>
        <w:tc>
          <w:tcPr>
            <w:tcW w:w="841" w:type="pct"/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"/>
              </w:rPr>
              <w:t>[remark]</w:t>
            </w:r>
          </w:p>
        </w:tc>
      </w:tr>
    </w:tbl>
    <w:p/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ZTBlMWIyMDNiZjcwZTNiOWI5ZjM4NDhkNmJmMmQifQ=="/>
  </w:docVars>
  <w:rsids>
    <w:rsidRoot w:val="00692E2D"/>
    <w:rsid w:val="0023725A"/>
    <w:rsid w:val="00436108"/>
    <w:rsid w:val="00692E2D"/>
    <w:rsid w:val="00850A78"/>
    <w:rsid w:val="00AE43CF"/>
    <w:rsid w:val="00C85AB6"/>
    <w:rsid w:val="00D83171"/>
    <w:rsid w:val="01041044"/>
    <w:rsid w:val="011E1C9F"/>
    <w:rsid w:val="01560B5B"/>
    <w:rsid w:val="018559D1"/>
    <w:rsid w:val="01992CBA"/>
    <w:rsid w:val="02285C8E"/>
    <w:rsid w:val="023F6B76"/>
    <w:rsid w:val="025265F3"/>
    <w:rsid w:val="02586B3F"/>
    <w:rsid w:val="029537B8"/>
    <w:rsid w:val="030A76CF"/>
    <w:rsid w:val="03112803"/>
    <w:rsid w:val="035C1D2D"/>
    <w:rsid w:val="035E323E"/>
    <w:rsid w:val="03712DD3"/>
    <w:rsid w:val="038933B7"/>
    <w:rsid w:val="03B00CD1"/>
    <w:rsid w:val="04126885"/>
    <w:rsid w:val="0431404E"/>
    <w:rsid w:val="047341EA"/>
    <w:rsid w:val="04760ACA"/>
    <w:rsid w:val="04791566"/>
    <w:rsid w:val="04C4688D"/>
    <w:rsid w:val="053332D2"/>
    <w:rsid w:val="05743220"/>
    <w:rsid w:val="05E32DA8"/>
    <w:rsid w:val="06405ED2"/>
    <w:rsid w:val="06C419F2"/>
    <w:rsid w:val="06F936FA"/>
    <w:rsid w:val="071003DA"/>
    <w:rsid w:val="071C3810"/>
    <w:rsid w:val="07201C71"/>
    <w:rsid w:val="07A16561"/>
    <w:rsid w:val="07AE44D0"/>
    <w:rsid w:val="07CF18A3"/>
    <w:rsid w:val="07D16367"/>
    <w:rsid w:val="081472C3"/>
    <w:rsid w:val="081835A3"/>
    <w:rsid w:val="083A4811"/>
    <w:rsid w:val="08E662DC"/>
    <w:rsid w:val="0905764C"/>
    <w:rsid w:val="090B2E58"/>
    <w:rsid w:val="093E7A6D"/>
    <w:rsid w:val="09491D54"/>
    <w:rsid w:val="09FD7853"/>
    <w:rsid w:val="0A090BAD"/>
    <w:rsid w:val="0A2B3B33"/>
    <w:rsid w:val="0A2B7A45"/>
    <w:rsid w:val="0A784590"/>
    <w:rsid w:val="0A7846D8"/>
    <w:rsid w:val="0AB7637D"/>
    <w:rsid w:val="0ACA3ADE"/>
    <w:rsid w:val="0AF1416A"/>
    <w:rsid w:val="0AF25328"/>
    <w:rsid w:val="0B6C03D3"/>
    <w:rsid w:val="0B795264"/>
    <w:rsid w:val="0C57461B"/>
    <w:rsid w:val="0C952EB2"/>
    <w:rsid w:val="0C972E2F"/>
    <w:rsid w:val="0CB00417"/>
    <w:rsid w:val="0D181896"/>
    <w:rsid w:val="0D9E47F9"/>
    <w:rsid w:val="0DC41AB5"/>
    <w:rsid w:val="0DFA17E7"/>
    <w:rsid w:val="0E164E3A"/>
    <w:rsid w:val="0E244748"/>
    <w:rsid w:val="0E294F3A"/>
    <w:rsid w:val="0EA73659"/>
    <w:rsid w:val="0ED81C70"/>
    <w:rsid w:val="0F571242"/>
    <w:rsid w:val="0F8847B6"/>
    <w:rsid w:val="0FDA4306"/>
    <w:rsid w:val="1008722D"/>
    <w:rsid w:val="106909BB"/>
    <w:rsid w:val="109304F3"/>
    <w:rsid w:val="10A91D96"/>
    <w:rsid w:val="10B24EA3"/>
    <w:rsid w:val="114A5EEA"/>
    <w:rsid w:val="12366182"/>
    <w:rsid w:val="12801AB1"/>
    <w:rsid w:val="12DA190A"/>
    <w:rsid w:val="130B0D76"/>
    <w:rsid w:val="131D2C37"/>
    <w:rsid w:val="132609C3"/>
    <w:rsid w:val="132A02F4"/>
    <w:rsid w:val="137154D8"/>
    <w:rsid w:val="13C47599"/>
    <w:rsid w:val="1443466E"/>
    <w:rsid w:val="145B63B9"/>
    <w:rsid w:val="146E25CA"/>
    <w:rsid w:val="14A52DD9"/>
    <w:rsid w:val="15B23410"/>
    <w:rsid w:val="166F4FD4"/>
    <w:rsid w:val="16943C7D"/>
    <w:rsid w:val="16C55854"/>
    <w:rsid w:val="17872AE5"/>
    <w:rsid w:val="17A437AE"/>
    <w:rsid w:val="17A77DB9"/>
    <w:rsid w:val="180E4F70"/>
    <w:rsid w:val="182A0F43"/>
    <w:rsid w:val="182E709B"/>
    <w:rsid w:val="18452684"/>
    <w:rsid w:val="189E380F"/>
    <w:rsid w:val="19374209"/>
    <w:rsid w:val="197A5878"/>
    <w:rsid w:val="19AC38E6"/>
    <w:rsid w:val="1A3562A5"/>
    <w:rsid w:val="1A5C1C89"/>
    <w:rsid w:val="1A8D584E"/>
    <w:rsid w:val="1AA20EED"/>
    <w:rsid w:val="1B3A5F68"/>
    <w:rsid w:val="1B58415B"/>
    <w:rsid w:val="1B604030"/>
    <w:rsid w:val="1BB72B03"/>
    <w:rsid w:val="1BDD0828"/>
    <w:rsid w:val="1BEF117F"/>
    <w:rsid w:val="1C0B5005"/>
    <w:rsid w:val="1C175221"/>
    <w:rsid w:val="1C3B05C0"/>
    <w:rsid w:val="1C532162"/>
    <w:rsid w:val="1C617BEE"/>
    <w:rsid w:val="1C733F38"/>
    <w:rsid w:val="1D223A89"/>
    <w:rsid w:val="1D50106F"/>
    <w:rsid w:val="1D743ABB"/>
    <w:rsid w:val="1DE73568"/>
    <w:rsid w:val="1DF4233C"/>
    <w:rsid w:val="1E22051B"/>
    <w:rsid w:val="1EA0176A"/>
    <w:rsid w:val="1ECE5E78"/>
    <w:rsid w:val="1F0C5D82"/>
    <w:rsid w:val="1F264156"/>
    <w:rsid w:val="1F2D26F3"/>
    <w:rsid w:val="1F35148C"/>
    <w:rsid w:val="1F560A2A"/>
    <w:rsid w:val="1FAB4F45"/>
    <w:rsid w:val="1FE849DC"/>
    <w:rsid w:val="202A5234"/>
    <w:rsid w:val="204854CE"/>
    <w:rsid w:val="205C3AF9"/>
    <w:rsid w:val="20D01FEE"/>
    <w:rsid w:val="212B6941"/>
    <w:rsid w:val="21706C1A"/>
    <w:rsid w:val="22A20B82"/>
    <w:rsid w:val="230924EA"/>
    <w:rsid w:val="23576478"/>
    <w:rsid w:val="23E01777"/>
    <w:rsid w:val="24062A66"/>
    <w:rsid w:val="244504F8"/>
    <w:rsid w:val="252F468B"/>
    <w:rsid w:val="25505E32"/>
    <w:rsid w:val="265257F1"/>
    <w:rsid w:val="26D42A96"/>
    <w:rsid w:val="26F130D3"/>
    <w:rsid w:val="27412EAF"/>
    <w:rsid w:val="27A50183"/>
    <w:rsid w:val="27F01388"/>
    <w:rsid w:val="28127827"/>
    <w:rsid w:val="287F3E2A"/>
    <w:rsid w:val="2887294A"/>
    <w:rsid w:val="2920512F"/>
    <w:rsid w:val="297E6994"/>
    <w:rsid w:val="29BB3B4C"/>
    <w:rsid w:val="29D33C9B"/>
    <w:rsid w:val="29FA72F2"/>
    <w:rsid w:val="2A1750D4"/>
    <w:rsid w:val="2A1757FB"/>
    <w:rsid w:val="2AB53C12"/>
    <w:rsid w:val="2B8C0DA3"/>
    <w:rsid w:val="2C7D4723"/>
    <w:rsid w:val="2D2561C7"/>
    <w:rsid w:val="2D731921"/>
    <w:rsid w:val="2E1B627A"/>
    <w:rsid w:val="2E1C76A1"/>
    <w:rsid w:val="2E5776EE"/>
    <w:rsid w:val="2E7A3070"/>
    <w:rsid w:val="2E971F7E"/>
    <w:rsid w:val="2EE62E79"/>
    <w:rsid w:val="2F37291C"/>
    <w:rsid w:val="2F8442CB"/>
    <w:rsid w:val="2F87696B"/>
    <w:rsid w:val="30A77072"/>
    <w:rsid w:val="30F2302C"/>
    <w:rsid w:val="310E15FA"/>
    <w:rsid w:val="310F3FF8"/>
    <w:rsid w:val="318C25C3"/>
    <w:rsid w:val="328C6026"/>
    <w:rsid w:val="330130C7"/>
    <w:rsid w:val="33036862"/>
    <w:rsid w:val="334362F4"/>
    <w:rsid w:val="341D52AB"/>
    <w:rsid w:val="34976C44"/>
    <w:rsid w:val="34AE306D"/>
    <w:rsid w:val="34B15D7D"/>
    <w:rsid w:val="34C33C5C"/>
    <w:rsid w:val="35524827"/>
    <w:rsid w:val="35611852"/>
    <w:rsid w:val="357357D6"/>
    <w:rsid w:val="357D3881"/>
    <w:rsid w:val="35E027C3"/>
    <w:rsid w:val="35E64B4B"/>
    <w:rsid w:val="36077BB5"/>
    <w:rsid w:val="3616245D"/>
    <w:rsid w:val="361F7443"/>
    <w:rsid w:val="36C000F9"/>
    <w:rsid w:val="36EA206F"/>
    <w:rsid w:val="36FD4228"/>
    <w:rsid w:val="374D54EC"/>
    <w:rsid w:val="379B08ED"/>
    <w:rsid w:val="37F71699"/>
    <w:rsid w:val="38293747"/>
    <w:rsid w:val="38A0359A"/>
    <w:rsid w:val="38F43020"/>
    <w:rsid w:val="392E0832"/>
    <w:rsid w:val="3939396E"/>
    <w:rsid w:val="39B721D7"/>
    <w:rsid w:val="39F331C4"/>
    <w:rsid w:val="3B1B0AE5"/>
    <w:rsid w:val="3B574285"/>
    <w:rsid w:val="3B5E7B53"/>
    <w:rsid w:val="3B873836"/>
    <w:rsid w:val="3C1D2DB3"/>
    <w:rsid w:val="3C1D4262"/>
    <w:rsid w:val="3C4E78FB"/>
    <w:rsid w:val="3CB21BA7"/>
    <w:rsid w:val="3CBC65F3"/>
    <w:rsid w:val="3D46071F"/>
    <w:rsid w:val="3D555967"/>
    <w:rsid w:val="3D586F9B"/>
    <w:rsid w:val="3D9C7C53"/>
    <w:rsid w:val="3DFA6412"/>
    <w:rsid w:val="3E35214E"/>
    <w:rsid w:val="3E9C28BB"/>
    <w:rsid w:val="3E9E2B95"/>
    <w:rsid w:val="3EE440DA"/>
    <w:rsid w:val="3EFA0ACC"/>
    <w:rsid w:val="3F58705E"/>
    <w:rsid w:val="3F5A0343"/>
    <w:rsid w:val="40371D1C"/>
    <w:rsid w:val="40A0309F"/>
    <w:rsid w:val="40A620C9"/>
    <w:rsid w:val="40EB6CA0"/>
    <w:rsid w:val="41757FF7"/>
    <w:rsid w:val="417F1FEE"/>
    <w:rsid w:val="41A532BD"/>
    <w:rsid w:val="41CC20F3"/>
    <w:rsid w:val="41E823A5"/>
    <w:rsid w:val="420B0816"/>
    <w:rsid w:val="420B4238"/>
    <w:rsid w:val="421A6503"/>
    <w:rsid w:val="422535AF"/>
    <w:rsid w:val="422E20F8"/>
    <w:rsid w:val="42964BEB"/>
    <w:rsid w:val="43362BE7"/>
    <w:rsid w:val="43866D88"/>
    <w:rsid w:val="43AB1BB6"/>
    <w:rsid w:val="443418E3"/>
    <w:rsid w:val="44355F7C"/>
    <w:rsid w:val="44574DF0"/>
    <w:rsid w:val="44A0264D"/>
    <w:rsid w:val="45231782"/>
    <w:rsid w:val="454B2758"/>
    <w:rsid w:val="45DD70D7"/>
    <w:rsid w:val="4602697D"/>
    <w:rsid w:val="460324D5"/>
    <w:rsid w:val="464E52A1"/>
    <w:rsid w:val="46D236E2"/>
    <w:rsid w:val="46EE0D39"/>
    <w:rsid w:val="46FD364F"/>
    <w:rsid w:val="47067612"/>
    <w:rsid w:val="47215CC7"/>
    <w:rsid w:val="472C2669"/>
    <w:rsid w:val="479E6B60"/>
    <w:rsid w:val="48471F42"/>
    <w:rsid w:val="48514616"/>
    <w:rsid w:val="486836B0"/>
    <w:rsid w:val="48A11C0C"/>
    <w:rsid w:val="48CE3637"/>
    <w:rsid w:val="48E352B7"/>
    <w:rsid w:val="4983081D"/>
    <w:rsid w:val="498B0618"/>
    <w:rsid w:val="4A184A23"/>
    <w:rsid w:val="4AE3032D"/>
    <w:rsid w:val="4B2E7D84"/>
    <w:rsid w:val="4B2F0A5E"/>
    <w:rsid w:val="4B3E4983"/>
    <w:rsid w:val="4BA65D6F"/>
    <w:rsid w:val="4C205B6B"/>
    <w:rsid w:val="4C280E69"/>
    <w:rsid w:val="4C3B6F51"/>
    <w:rsid w:val="4C6C176A"/>
    <w:rsid w:val="4C9A48A8"/>
    <w:rsid w:val="4D1754DE"/>
    <w:rsid w:val="4D21317B"/>
    <w:rsid w:val="4D673AB9"/>
    <w:rsid w:val="4D9B5820"/>
    <w:rsid w:val="4DD201F3"/>
    <w:rsid w:val="4E304461"/>
    <w:rsid w:val="4E3B309C"/>
    <w:rsid w:val="4E607C01"/>
    <w:rsid w:val="4E860FC1"/>
    <w:rsid w:val="4E987D48"/>
    <w:rsid w:val="4F1A38A6"/>
    <w:rsid w:val="4F5B2E67"/>
    <w:rsid w:val="4F7B264B"/>
    <w:rsid w:val="4F7E76F9"/>
    <w:rsid w:val="4FBE4FB8"/>
    <w:rsid w:val="4FBF5E14"/>
    <w:rsid w:val="4FD27692"/>
    <w:rsid w:val="5013720C"/>
    <w:rsid w:val="50A07B97"/>
    <w:rsid w:val="50DB012B"/>
    <w:rsid w:val="50E714A9"/>
    <w:rsid w:val="511F6B8D"/>
    <w:rsid w:val="51831DB4"/>
    <w:rsid w:val="5259671E"/>
    <w:rsid w:val="526573D6"/>
    <w:rsid w:val="52723CC7"/>
    <w:rsid w:val="5289438C"/>
    <w:rsid w:val="528F2C85"/>
    <w:rsid w:val="52EB1AD7"/>
    <w:rsid w:val="53435B06"/>
    <w:rsid w:val="53831EAC"/>
    <w:rsid w:val="53A21CF4"/>
    <w:rsid w:val="53B36635"/>
    <w:rsid w:val="53CE42DE"/>
    <w:rsid w:val="540C4391"/>
    <w:rsid w:val="54432492"/>
    <w:rsid w:val="5476294D"/>
    <w:rsid w:val="547D354A"/>
    <w:rsid w:val="54852677"/>
    <w:rsid w:val="548F6055"/>
    <w:rsid w:val="54FA2728"/>
    <w:rsid w:val="551D6891"/>
    <w:rsid w:val="55294079"/>
    <w:rsid w:val="555A7D94"/>
    <w:rsid w:val="55C8235C"/>
    <w:rsid w:val="569E5250"/>
    <w:rsid w:val="56CA26EF"/>
    <w:rsid w:val="56EF5CD8"/>
    <w:rsid w:val="575824AB"/>
    <w:rsid w:val="579D5705"/>
    <w:rsid w:val="57A31F84"/>
    <w:rsid w:val="585B71D0"/>
    <w:rsid w:val="58F80369"/>
    <w:rsid w:val="594F1B05"/>
    <w:rsid w:val="5955549D"/>
    <w:rsid w:val="59AA218B"/>
    <w:rsid w:val="5A5F5E6C"/>
    <w:rsid w:val="5AB91672"/>
    <w:rsid w:val="5AC55830"/>
    <w:rsid w:val="5AE32079"/>
    <w:rsid w:val="5AF46FBA"/>
    <w:rsid w:val="5B0C0D4A"/>
    <w:rsid w:val="5BAA2779"/>
    <w:rsid w:val="5C9C2609"/>
    <w:rsid w:val="5CA25D2A"/>
    <w:rsid w:val="5CDA06CA"/>
    <w:rsid w:val="5D03655B"/>
    <w:rsid w:val="5D476046"/>
    <w:rsid w:val="5DF6169D"/>
    <w:rsid w:val="5E273B27"/>
    <w:rsid w:val="5E41322B"/>
    <w:rsid w:val="5E660B4A"/>
    <w:rsid w:val="5E8319A1"/>
    <w:rsid w:val="5E993F3E"/>
    <w:rsid w:val="5EC85CB7"/>
    <w:rsid w:val="5EF140E1"/>
    <w:rsid w:val="5EFB6CEA"/>
    <w:rsid w:val="5FA55BB0"/>
    <w:rsid w:val="5FB518C6"/>
    <w:rsid w:val="5FF36544"/>
    <w:rsid w:val="600428E8"/>
    <w:rsid w:val="6076226B"/>
    <w:rsid w:val="608B2107"/>
    <w:rsid w:val="60D70D78"/>
    <w:rsid w:val="62E07286"/>
    <w:rsid w:val="62E74973"/>
    <w:rsid w:val="630F56F6"/>
    <w:rsid w:val="631B63BE"/>
    <w:rsid w:val="6363218C"/>
    <w:rsid w:val="63B754A8"/>
    <w:rsid w:val="63FB1A00"/>
    <w:rsid w:val="640D0552"/>
    <w:rsid w:val="64176C03"/>
    <w:rsid w:val="64663A6C"/>
    <w:rsid w:val="64EF0756"/>
    <w:rsid w:val="64FD42D7"/>
    <w:rsid w:val="6528195A"/>
    <w:rsid w:val="652929CF"/>
    <w:rsid w:val="65444451"/>
    <w:rsid w:val="65A27B82"/>
    <w:rsid w:val="65A35665"/>
    <w:rsid w:val="65F133CF"/>
    <w:rsid w:val="65FD3E6E"/>
    <w:rsid w:val="660349C2"/>
    <w:rsid w:val="663038DF"/>
    <w:rsid w:val="67194E81"/>
    <w:rsid w:val="67314780"/>
    <w:rsid w:val="67D15451"/>
    <w:rsid w:val="67D56EE9"/>
    <w:rsid w:val="67D73DDD"/>
    <w:rsid w:val="67ED6E70"/>
    <w:rsid w:val="684F17C1"/>
    <w:rsid w:val="68934944"/>
    <w:rsid w:val="68955DD4"/>
    <w:rsid w:val="68B561E8"/>
    <w:rsid w:val="68BC4406"/>
    <w:rsid w:val="68F168C3"/>
    <w:rsid w:val="69461E73"/>
    <w:rsid w:val="695557AE"/>
    <w:rsid w:val="695C674A"/>
    <w:rsid w:val="69610360"/>
    <w:rsid w:val="696E0396"/>
    <w:rsid w:val="69BE7540"/>
    <w:rsid w:val="69CA3709"/>
    <w:rsid w:val="69FB6107"/>
    <w:rsid w:val="69FC0763"/>
    <w:rsid w:val="69FC6DC0"/>
    <w:rsid w:val="6A0577AD"/>
    <w:rsid w:val="6A516333"/>
    <w:rsid w:val="6A617802"/>
    <w:rsid w:val="6A906C11"/>
    <w:rsid w:val="6AE47B1F"/>
    <w:rsid w:val="6B2B1DA7"/>
    <w:rsid w:val="6B366352"/>
    <w:rsid w:val="6BCB2A4E"/>
    <w:rsid w:val="6BE70D43"/>
    <w:rsid w:val="6BFC33D8"/>
    <w:rsid w:val="6C702BCD"/>
    <w:rsid w:val="6C81633D"/>
    <w:rsid w:val="6D3F66D2"/>
    <w:rsid w:val="6D737D1A"/>
    <w:rsid w:val="6EDB6DCC"/>
    <w:rsid w:val="6EFD4A7D"/>
    <w:rsid w:val="6F1E1303"/>
    <w:rsid w:val="6F223C86"/>
    <w:rsid w:val="6F374C89"/>
    <w:rsid w:val="6FBF3076"/>
    <w:rsid w:val="705D34C0"/>
    <w:rsid w:val="707B1659"/>
    <w:rsid w:val="70F42114"/>
    <w:rsid w:val="7101793D"/>
    <w:rsid w:val="71507B3B"/>
    <w:rsid w:val="719C5BC4"/>
    <w:rsid w:val="71D63344"/>
    <w:rsid w:val="71F8303A"/>
    <w:rsid w:val="726E0B82"/>
    <w:rsid w:val="72DB4F96"/>
    <w:rsid w:val="73270A3E"/>
    <w:rsid w:val="73312621"/>
    <w:rsid w:val="735A2A9D"/>
    <w:rsid w:val="737A0859"/>
    <w:rsid w:val="7384247F"/>
    <w:rsid w:val="739B02C1"/>
    <w:rsid w:val="73F821C4"/>
    <w:rsid w:val="741C557F"/>
    <w:rsid w:val="74A309F3"/>
    <w:rsid w:val="75163104"/>
    <w:rsid w:val="751D6A73"/>
    <w:rsid w:val="75476A39"/>
    <w:rsid w:val="756A74B0"/>
    <w:rsid w:val="763F18F5"/>
    <w:rsid w:val="764351A4"/>
    <w:rsid w:val="7658231C"/>
    <w:rsid w:val="767C38BF"/>
    <w:rsid w:val="775A2CBA"/>
    <w:rsid w:val="7772460C"/>
    <w:rsid w:val="778D25CB"/>
    <w:rsid w:val="77A25EC6"/>
    <w:rsid w:val="77D35C3A"/>
    <w:rsid w:val="780367C5"/>
    <w:rsid w:val="786633E9"/>
    <w:rsid w:val="79283929"/>
    <w:rsid w:val="79344C27"/>
    <w:rsid w:val="796D5E91"/>
    <w:rsid w:val="79C109EA"/>
    <w:rsid w:val="79CB58D0"/>
    <w:rsid w:val="79D13997"/>
    <w:rsid w:val="79F35359"/>
    <w:rsid w:val="7A1C70B4"/>
    <w:rsid w:val="7A690F26"/>
    <w:rsid w:val="7ADC4FC9"/>
    <w:rsid w:val="7C6647AA"/>
    <w:rsid w:val="7C6B09F9"/>
    <w:rsid w:val="7C7041B5"/>
    <w:rsid w:val="7C83200F"/>
    <w:rsid w:val="7CBC50C2"/>
    <w:rsid w:val="7CD43F23"/>
    <w:rsid w:val="7D931542"/>
    <w:rsid w:val="7DB67CE6"/>
    <w:rsid w:val="7DD1432C"/>
    <w:rsid w:val="7E282037"/>
    <w:rsid w:val="7E467A3A"/>
    <w:rsid w:val="7E884D45"/>
    <w:rsid w:val="7EBD516E"/>
    <w:rsid w:val="7ECD2625"/>
    <w:rsid w:val="7F210C8C"/>
    <w:rsid w:val="7F232735"/>
    <w:rsid w:val="7F2B76BC"/>
    <w:rsid w:val="7F4E2D3E"/>
    <w:rsid w:val="7F703C38"/>
    <w:rsid w:val="7FAC29D0"/>
    <w:rsid w:val="7FB30C7F"/>
    <w:rsid w:val="7FB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756</Characters>
  <Lines>34</Lines>
  <Paragraphs>9</Paragraphs>
  <TotalTime>761</TotalTime>
  <ScaleCrop>false</ScaleCrop>
  <LinksUpToDate>false</LinksUpToDate>
  <CharactersWithSpaces>786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2022-11-08T08:34:31Z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A823F85B832045C2BD8D2AA7303E63B2</vt:lpwstr>
  </property>
</Properties>
</file>