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6" w:leftChars="-136"/>
        <w:jc w:val="center"/>
        <w:rPr>
          <w:rFonts w:eastAsia="仿宋_GB2312"/>
          <w:b/>
          <w:bCs/>
          <w:sz w:val="40"/>
          <w:szCs w:val="52"/>
        </w:rPr>
      </w:pPr>
      <w:r>
        <w:rPr>
          <w:rFonts w:hint="eastAsia" w:ascii="方正小标宋简体" w:hAnsi="方正小标宋简体" w:eastAsia="方正小标宋简体" w:cs="方正小标宋简体"/>
          <w:b/>
          <w:bCs/>
          <w:sz w:val="36"/>
          <w:szCs w:val="36"/>
          <w:lang w:val="en-US" w:eastAsia="zh-CN"/>
        </w:rPr>
        <w:t>{{reportDate}}</w:t>
      </w:r>
      <w:r>
        <w:rPr>
          <w:rFonts w:hint="eastAsia" w:ascii="方正小标宋简体" w:hAnsi="方正小标宋简体" w:eastAsia="方正小标宋简体" w:cs="方正小标宋简体"/>
          <w:b/>
          <w:bCs/>
          <w:sz w:val="36"/>
          <w:szCs w:val="36"/>
        </w:rPr>
        <w:t>防火检查工作报告</w:t>
      </w:r>
    </w:p>
    <w:p>
      <w:pPr>
        <w:rPr>
          <w:rFonts w:ascii="仿宋" w:hAnsi="仿宋" w:eastAsia="仿宋" w:cs="仿宋"/>
          <w:sz w:val="30"/>
          <w:szCs w:val="30"/>
        </w:rPr>
      </w:pPr>
      <w:r>
        <w:rPr>
          <w:rFonts w:hint="eastAsia" w:ascii="仿宋" w:hAnsi="仿宋" w:eastAsia="仿宋" w:cs="仿宋"/>
          <w:sz w:val="30"/>
          <w:szCs w:val="30"/>
        </w:rPr>
        <w:t>股份公司：</w:t>
      </w:r>
    </w:p>
    <w:p>
      <w:pPr>
        <w:ind w:firstLine="600" w:firstLineChars="200"/>
        <w:rPr>
          <w:rFonts w:ascii="仿宋" w:hAnsi="仿宋" w:eastAsia="仿宋" w:cs="仿宋"/>
          <w:sz w:val="30"/>
          <w:szCs w:val="30"/>
        </w:rPr>
      </w:pPr>
      <w:r>
        <w:rPr>
          <w:rFonts w:hint="eastAsia" w:ascii="仿宋" w:hAnsi="仿宋" w:eastAsia="仿宋" w:cs="仿宋"/>
          <w:sz w:val="30"/>
          <w:szCs w:val="30"/>
        </w:rPr>
        <w:t>消防急救保障部按照股份公司要求和防火检查计划，</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MERGEFIELD ${reportDate}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lang w:val="en-US" w:eastAsia="zh-CN"/>
        </w:rPr>
        <w:t>{</w:t>
      </w:r>
      <w:r>
        <w:rPr>
          <w:rFonts w:hint="eastAsia" w:ascii="仿宋" w:hAnsi="仿宋" w:eastAsia="仿宋" w:cs="仿宋"/>
          <w:sz w:val="30"/>
          <w:szCs w:val="30"/>
        </w:rPr>
        <w:t>{reportDate</w:t>
      </w:r>
      <w:r>
        <w:rPr>
          <w:rFonts w:hint="eastAsia" w:ascii="仿宋" w:hAnsi="仿宋" w:eastAsia="仿宋" w:cs="仿宋"/>
          <w:sz w:val="30"/>
          <w:szCs w:val="30"/>
          <w:lang w:val="en-US" w:eastAsia="zh-CN"/>
        </w:rPr>
        <w:t>}}</w:t>
      </w:r>
      <w:r>
        <w:rPr>
          <w:rFonts w:hint="eastAsia" w:ascii="仿宋" w:hAnsi="仿宋" w:eastAsia="仿宋" w:cs="仿宋"/>
          <w:sz w:val="30"/>
          <w:szCs w:val="30"/>
        </w:rPr>
        <w:fldChar w:fldCharType="end"/>
      </w:r>
      <w:r>
        <w:rPr>
          <w:rFonts w:hint="eastAsia" w:ascii="仿宋" w:hAnsi="仿宋" w:eastAsia="仿宋" w:cs="仿宋"/>
          <w:sz w:val="30"/>
          <w:szCs w:val="30"/>
        </w:rPr>
        <w:t>防火业务对场区各单位进行了日常消防检查、复查，具体检查情况如下：</w:t>
      </w:r>
    </w:p>
    <w:p>
      <w:pPr>
        <w:pStyle w:val="8"/>
        <w:ind w:firstLine="600"/>
        <w:rPr>
          <w:rFonts w:ascii="仿宋" w:hAnsi="仿宋" w:eastAsia="仿宋" w:cs="仿宋"/>
          <w:b/>
          <w:bCs/>
          <w:color w:val="000000"/>
          <w:sz w:val="30"/>
          <w:szCs w:val="30"/>
        </w:rPr>
      </w:pPr>
      <w:r>
        <w:rPr>
          <w:rFonts w:hint="eastAsia" w:ascii="黑体" w:hAnsi="黑体" w:eastAsia="黑体" w:cs="黑体"/>
          <w:sz w:val="30"/>
          <w:szCs w:val="30"/>
        </w:rPr>
        <w:t>一、日常检查情况。</w:t>
      </w:r>
      <w:r>
        <w:rPr>
          <w:rFonts w:hint="eastAsia" w:ascii="仿宋" w:hAnsi="仿宋" w:eastAsia="仿宋" w:cs="仿宋"/>
          <w:color w:val="000000"/>
          <w:sz w:val="30"/>
          <w:szCs w:val="30"/>
        </w:rPr>
        <w:t>本月对机场</w:t>
      </w:r>
      <w:r>
        <w:rPr>
          <w:rFonts w:hint="eastAsia" w:ascii="仿宋" w:hAnsi="仿宋" w:eastAsia="仿宋" w:cs="仿宋"/>
          <w:color w:val="000000"/>
          <w:sz w:val="30"/>
          <w:szCs w:val="30"/>
        </w:rPr>
        <w:fldChar w:fldCharType="begin"/>
      </w:r>
      <w:r>
        <w:rPr>
          <w:rFonts w:hint="eastAsia" w:ascii="仿宋" w:hAnsi="仿宋" w:eastAsia="仿宋" w:cs="仿宋"/>
          <w:color w:val="000000"/>
          <w:sz w:val="30"/>
          <w:szCs w:val="30"/>
        </w:rPr>
        <w:instrText xml:space="preserve"> MERGEFIELD ${companyCount} </w:instrText>
      </w:r>
      <w:r>
        <w:rPr>
          <w:rFonts w:hint="eastAsia" w:ascii="仿宋" w:hAnsi="仿宋" w:eastAsia="仿宋" w:cs="仿宋"/>
          <w:color w:val="000000"/>
          <w:sz w:val="30"/>
          <w:szCs w:val="30"/>
        </w:rPr>
        <w:fldChar w:fldCharType="separate"/>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rPr>
        <w:t>{companyCount}</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rPr>
        <w:fldChar w:fldCharType="end"/>
      </w:r>
      <w:r>
        <w:rPr>
          <w:rFonts w:hint="eastAsia" w:ascii="仿宋" w:hAnsi="仿宋" w:eastAsia="仿宋" w:cs="仿宋"/>
          <w:color w:val="000000"/>
          <w:sz w:val="30"/>
          <w:szCs w:val="30"/>
        </w:rPr>
        <w:t>家单位进行消防防火检查，共检查出</w:t>
      </w:r>
      <w:r>
        <w:rPr>
          <w:rFonts w:hint="eastAsia" w:ascii="仿宋" w:hAnsi="仿宋" w:eastAsia="仿宋" w:cs="仿宋"/>
          <w:color w:val="000000"/>
          <w:sz w:val="30"/>
          <w:szCs w:val="30"/>
          <w:lang w:val="en-US" w:eastAsia="zh-CN"/>
        </w:rPr>
        <w:t>{{problemC</w:t>
      </w:r>
      <w:r>
        <w:rPr>
          <w:rFonts w:hint="eastAsia" w:ascii="仿宋" w:hAnsi="仿宋" w:eastAsia="仿宋" w:cs="仿宋"/>
          <w:color w:val="000000"/>
          <w:sz w:val="30"/>
          <w:szCs w:val="30"/>
          <w:lang w:val="en-US" w:eastAsia="zh-CN"/>
        </w:rPr>
        <w:t>o</w:t>
      </w:r>
      <w:r>
        <w:rPr>
          <w:rFonts w:hint="eastAsia" w:ascii="仿宋" w:hAnsi="仿宋" w:eastAsia="仿宋" w:cs="仿宋"/>
          <w:color w:val="000000"/>
          <w:sz w:val="30"/>
          <w:szCs w:val="30"/>
          <w:lang w:val="en-US" w:eastAsia="zh-CN"/>
        </w:rPr>
        <w:t>mpanyCount}}</w:t>
      </w:r>
      <w:r>
        <w:rPr>
          <w:rFonts w:hint="eastAsia" w:ascii="仿宋" w:hAnsi="仿宋" w:eastAsia="仿宋" w:cs="仿宋"/>
          <w:color w:val="000000"/>
          <w:sz w:val="30"/>
          <w:szCs w:val="30"/>
        </w:rPr>
        <w:t>家单位存在</w:t>
      </w:r>
      <w:r>
        <w:rPr>
          <w:rFonts w:hint="eastAsia" w:ascii="仿宋" w:hAnsi="仿宋" w:eastAsia="仿宋" w:cs="仿宋"/>
          <w:color w:val="000000"/>
          <w:sz w:val="30"/>
          <w:szCs w:val="30"/>
          <w:lang w:val="en-US" w:eastAsia="zh-CN"/>
        </w:rPr>
        <w:t>{{dangerCount}}</w:t>
      </w:r>
      <w:r>
        <w:rPr>
          <w:rFonts w:hint="eastAsia" w:ascii="仿宋" w:hAnsi="仿宋" w:eastAsia="仿宋" w:cs="仿宋"/>
          <w:color w:val="000000"/>
          <w:sz w:val="30"/>
          <w:szCs w:val="30"/>
        </w:rPr>
        <w:t>项消防安全隐患问题，其中现场整改</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onsiteReformCount</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rPr>
        <w:t>项，剩余</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lang w:val="en-US" w:eastAsia="zh-CN"/>
        </w:rPr>
        <w:t>dangerCount-onsiteReformCount</w:t>
      </w:r>
      <w:r>
        <w:rPr>
          <w:rFonts w:hint="eastAsia" w:ascii="仿宋" w:hAnsi="仿宋" w:eastAsia="仿宋" w:cs="仿宋"/>
          <w:color w:val="000000"/>
          <w:sz w:val="30"/>
          <w:szCs w:val="30"/>
          <w:lang w:val="en-US" w:eastAsia="zh-CN"/>
        </w:rPr>
        <w:t>}}</w:t>
      </w:r>
      <w:r>
        <w:rPr>
          <w:rFonts w:hint="eastAsia" w:ascii="仿宋" w:hAnsi="仿宋" w:eastAsia="仿宋" w:cs="仿宋"/>
          <w:color w:val="000000"/>
          <w:sz w:val="30"/>
          <w:szCs w:val="30"/>
        </w:rPr>
        <w:t>项已全部现场告知陪同检查人员，尽快整改；后续将跟进反馈整改情况。</w:t>
      </w:r>
      <w:r>
        <w:rPr>
          <w:rFonts w:hint="eastAsia" w:ascii="仿宋" w:hAnsi="仿宋" w:eastAsia="仿宋" w:cs="仿宋"/>
          <w:b/>
          <w:bCs/>
          <w:color w:val="000000"/>
          <w:sz w:val="30"/>
          <w:szCs w:val="30"/>
        </w:rPr>
        <w:t>（详见附件1）</w:t>
      </w:r>
    </w:p>
    <w:p>
      <w:pPr>
        <w:pStyle w:val="8"/>
        <w:ind w:firstLine="600"/>
        <w:rPr>
          <w:rFonts w:ascii="仿宋" w:hAnsi="仿宋" w:eastAsia="仿宋" w:cs="仿宋"/>
          <w:b/>
          <w:bCs/>
          <w:sz w:val="30"/>
          <w:szCs w:val="30"/>
          <w:highlight w:val="red"/>
        </w:rPr>
      </w:pPr>
      <w:r>
        <w:rPr>
          <w:rFonts w:hint="eastAsia" w:ascii="黑体" w:hAnsi="黑体" w:eastAsia="黑体" w:cs="黑体"/>
          <w:color w:val="000000"/>
          <w:sz w:val="30"/>
          <w:szCs w:val="30"/>
        </w:rPr>
        <w:t>二、</w:t>
      </w:r>
      <w:r>
        <w:rPr>
          <w:rFonts w:hint="eastAsia" w:ascii="黑体" w:hAnsi="黑体" w:eastAsia="黑体" w:cs="黑体"/>
          <w:sz w:val="30"/>
          <w:szCs w:val="30"/>
        </w:rPr>
        <w:t>复查情况。</w:t>
      </w:r>
      <w:r>
        <w:rPr>
          <w:rFonts w:hint="eastAsia" w:ascii="仿宋" w:hAnsi="仿宋" w:eastAsia="仿宋" w:cs="仿宋"/>
          <w:sz w:val="30"/>
          <w:szCs w:val="30"/>
        </w:rPr>
        <w:t>本月对前期未完成整改的消防安全隐患问题和四月份检查存在安全隐患共计</w:t>
      </w:r>
      <w:r>
        <w:rPr>
          <w:rFonts w:hint="eastAsia" w:ascii="仿宋" w:hAnsi="仿宋" w:eastAsia="仿宋" w:cs="仿宋"/>
          <w:sz w:val="30"/>
          <w:szCs w:val="30"/>
          <w:lang w:val="en-US" w:eastAsia="zh-CN"/>
        </w:rPr>
        <w:t>{{reviewDangerCount}}</w:t>
      </w:r>
      <w:r>
        <w:rPr>
          <w:rFonts w:hint="eastAsia" w:ascii="仿宋" w:hAnsi="仿宋" w:eastAsia="仿宋" w:cs="仿宋"/>
          <w:sz w:val="30"/>
          <w:szCs w:val="30"/>
        </w:rPr>
        <w:t>项进行复查，其中已完成整改</w:t>
      </w:r>
      <w:r>
        <w:rPr>
          <w:rFonts w:hint="eastAsia" w:ascii="仿宋" w:hAnsi="仿宋" w:eastAsia="仿宋" w:cs="仿宋"/>
          <w:sz w:val="30"/>
          <w:szCs w:val="30"/>
          <w:lang w:val="en-US" w:eastAsia="zh-CN"/>
        </w:rPr>
        <w:t>{{reviewDangerCount}}</w:t>
      </w:r>
      <w:r>
        <w:rPr>
          <w:rFonts w:hint="eastAsia" w:ascii="仿宋" w:hAnsi="仿宋" w:eastAsia="仿宋" w:cs="仿宋"/>
          <w:sz w:val="30"/>
          <w:szCs w:val="30"/>
        </w:rPr>
        <w:t>项，</w:t>
      </w:r>
      <w:r>
        <w:rPr>
          <w:rFonts w:hint="eastAsia" w:ascii="仿宋" w:hAnsi="仿宋" w:eastAsia="仿宋" w:cs="仿宋"/>
          <w:sz w:val="30"/>
          <w:szCs w:val="30"/>
          <w:lang w:val="en-US" w:eastAsia="zh-CN"/>
        </w:rPr>
        <w:t>剩余隐患{{remainingDangerCount}}</w:t>
      </w:r>
      <w:r>
        <w:rPr>
          <w:rFonts w:hint="eastAsia" w:ascii="仿宋" w:hAnsi="仿宋" w:eastAsia="仿宋" w:cs="仿宋"/>
          <w:sz w:val="30"/>
          <w:szCs w:val="30"/>
        </w:rPr>
        <w:t>项，后续将对未完成整改的消防安全隐患问题持续跟进反馈整改情况；</w:t>
      </w:r>
      <w:r>
        <w:rPr>
          <w:rFonts w:hint="eastAsia" w:ascii="仿宋" w:hAnsi="仿宋" w:eastAsia="仿宋" w:cs="仿宋"/>
          <w:b/>
          <w:bCs/>
          <w:sz w:val="30"/>
          <w:szCs w:val="30"/>
        </w:rPr>
        <w:t>（详见附件2）</w:t>
      </w:r>
    </w:p>
    <w:p>
      <w:pPr>
        <w:rPr>
          <w:rFonts w:ascii="仿宋" w:hAnsi="仿宋" w:eastAsia="仿宋" w:cs="仿宋"/>
          <w:b/>
          <w:sz w:val="30"/>
          <w:szCs w:val="30"/>
        </w:rPr>
      </w:pPr>
    </w:p>
    <w:p>
      <w:pPr>
        <w:ind w:firstLine="602" w:firstLineChars="200"/>
        <w:rPr>
          <w:rFonts w:ascii="仿宋" w:hAnsi="仿宋" w:eastAsia="仿宋" w:cs="仿宋"/>
          <w:b/>
          <w:sz w:val="30"/>
          <w:szCs w:val="30"/>
        </w:rPr>
      </w:pPr>
    </w:p>
    <w:p>
      <w:pPr>
        <w:ind w:firstLine="602" w:firstLineChars="200"/>
        <w:rPr>
          <w:rFonts w:ascii="仿宋" w:hAnsi="仿宋" w:eastAsia="仿宋" w:cs="仿宋"/>
          <w:color w:val="000000"/>
          <w:sz w:val="30"/>
          <w:szCs w:val="30"/>
        </w:rPr>
      </w:pPr>
      <w:r>
        <w:rPr>
          <w:rFonts w:hint="eastAsia" w:ascii="仿宋" w:hAnsi="仿宋" w:eastAsia="仿宋" w:cs="仿宋"/>
          <w:b/>
          <w:sz w:val="30"/>
          <w:szCs w:val="30"/>
        </w:rPr>
        <w:t>附件1：</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MERGEFIELD ${reportDate}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lang w:val="en-US" w:eastAsia="zh-CN"/>
        </w:rPr>
        <w:t>{</w:t>
      </w:r>
      <w:r>
        <w:rPr>
          <w:rFonts w:hint="eastAsia" w:ascii="仿宋" w:hAnsi="仿宋" w:eastAsia="仿宋" w:cs="仿宋"/>
          <w:sz w:val="30"/>
          <w:szCs w:val="30"/>
        </w:rPr>
        <w:t>{reportDate</w:t>
      </w:r>
      <w:r>
        <w:rPr>
          <w:rFonts w:hint="eastAsia" w:ascii="仿宋" w:hAnsi="仿宋" w:eastAsia="仿宋" w:cs="仿宋"/>
          <w:sz w:val="30"/>
          <w:szCs w:val="30"/>
          <w:lang w:val="en-US" w:eastAsia="zh-CN"/>
        </w:rPr>
        <w:t>}}</w:t>
      </w:r>
      <w:r>
        <w:rPr>
          <w:rFonts w:hint="eastAsia" w:ascii="仿宋" w:hAnsi="仿宋" w:eastAsia="仿宋" w:cs="仿宋"/>
          <w:sz w:val="30"/>
          <w:szCs w:val="30"/>
        </w:rPr>
        <w:fldChar w:fldCharType="end"/>
      </w:r>
      <w:r>
        <w:rPr>
          <w:rFonts w:hint="eastAsia" w:ascii="仿宋" w:hAnsi="仿宋" w:eastAsia="仿宋" w:cs="仿宋"/>
          <w:color w:val="000000"/>
          <w:sz w:val="30"/>
          <w:szCs w:val="30"/>
        </w:rPr>
        <w:t>日常防火检查检查隐患汇总表</w:t>
      </w:r>
    </w:p>
    <w:p>
      <w:pPr>
        <w:ind w:firstLine="1262" w:firstLineChars="419"/>
        <w:rPr>
          <w:rFonts w:ascii="仿宋" w:hAnsi="仿宋" w:eastAsia="仿宋" w:cs="仿宋"/>
          <w:color w:val="000000"/>
          <w:sz w:val="30"/>
          <w:szCs w:val="30"/>
        </w:rPr>
      </w:pPr>
      <w:r>
        <w:rPr>
          <w:rFonts w:hint="eastAsia" w:ascii="仿宋" w:hAnsi="仿宋" w:eastAsia="仿宋" w:cs="仿宋"/>
          <w:b/>
          <w:color w:val="000000"/>
          <w:sz w:val="30"/>
          <w:szCs w:val="30"/>
        </w:rPr>
        <w:t>2：</w:t>
      </w:r>
      <w:r>
        <w:rPr>
          <w:rFonts w:hint="eastAsia" w:ascii="仿宋" w:hAnsi="仿宋" w:eastAsia="仿宋" w:cs="仿宋"/>
          <w:sz w:val="30"/>
          <w:szCs w:val="30"/>
        </w:rPr>
        <w:fldChar w:fldCharType="begin"/>
      </w:r>
      <w:r>
        <w:rPr>
          <w:rFonts w:hint="eastAsia" w:ascii="仿宋" w:hAnsi="仿宋" w:eastAsia="仿宋" w:cs="仿宋"/>
          <w:sz w:val="30"/>
          <w:szCs w:val="30"/>
        </w:rPr>
        <w:instrText xml:space="preserve"> MERGEFIELD ${reportDate} \* MERGEFORMAT </w:instrText>
      </w:r>
      <w:r>
        <w:rPr>
          <w:rFonts w:hint="eastAsia" w:ascii="仿宋" w:hAnsi="仿宋" w:eastAsia="仿宋" w:cs="仿宋"/>
          <w:sz w:val="30"/>
          <w:szCs w:val="30"/>
        </w:rPr>
        <w:fldChar w:fldCharType="separate"/>
      </w:r>
      <w:r>
        <w:rPr>
          <w:rFonts w:hint="eastAsia" w:ascii="仿宋" w:hAnsi="仿宋" w:eastAsia="仿宋" w:cs="仿宋"/>
          <w:sz w:val="30"/>
          <w:szCs w:val="30"/>
          <w:lang w:val="en-US" w:eastAsia="zh-CN"/>
        </w:rPr>
        <w:t>{</w:t>
      </w:r>
      <w:r>
        <w:rPr>
          <w:rFonts w:hint="eastAsia" w:ascii="仿宋" w:hAnsi="仿宋" w:eastAsia="仿宋" w:cs="仿宋"/>
          <w:sz w:val="30"/>
          <w:szCs w:val="30"/>
        </w:rPr>
        <w:t>{reportDate</w:t>
      </w:r>
      <w:r>
        <w:rPr>
          <w:rFonts w:hint="eastAsia" w:ascii="仿宋" w:hAnsi="仿宋" w:eastAsia="仿宋" w:cs="仿宋"/>
          <w:sz w:val="30"/>
          <w:szCs w:val="30"/>
          <w:lang w:val="en-US" w:eastAsia="zh-CN"/>
        </w:rPr>
        <w:t>}}</w:t>
      </w:r>
      <w:r>
        <w:rPr>
          <w:rFonts w:hint="eastAsia" w:ascii="仿宋" w:hAnsi="仿宋" w:eastAsia="仿宋" w:cs="仿宋"/>
          <w:sz w:val="30"/>
          <w:szCs w:val="30"/>
        </w:rPr>
        <w:fldChar w:fldCharType="end"/>
      </w:r>
      <w:r>
        <w:rPr>
          <w:rFonts w:hint="eastAsia" w:ascii="仿宋" w:hAnsi="仿宋" w:eastAsia="仿宋" w:cs="仿宋"/>
          <w:color w:val="000000"/>
          <w:sz w:val="30"/>
          <w:szCs w:val="30"/>
        </w:rPr>
        <w:t>复查情况汇总表</w:t>
      </w:r>
    </w:p>
    <w:p>
      <w:pPr>
        <w:ind w:firstLine="5100" w:firstLineChars="1700"/>
        <w:rPr>
          <w:rFonts w:ascii="仿宋" w:hAnsi="仿宋" w:eastAsia="仿宋" w:cs="仿宋"/>
          <w:sz w:val="30"/>
          <w:szCs w:val="30"/>
        </w:rPr>
      </w:pPr>
    </w:p>
    <w:p>
      <w:pPr>
        <w:ind w:firstLine="5100" w:firstLineChars="1700"/>
        <w:rPr>
          <w:rFonts w:ascii="仿宋" w:hAnsi="仿宋" w:eastAsia="仿宋" w:cs="仿宋"/>
          <w:sz w:val="30"/>
          <w:szCs w:val="30"/>
        </w:rPr>
      </w:pPr>
    </w:p>
    <w:p>
      <w:pPr>
        <w:ind w:firstLine="5100" w:firstLineChars="1700"/>
        <w:rPr>
          <w:rFonts w:ascii="仿宋" w:hAnsi="仿宋" w:eastAsia="仿宋" w:cs="仿宋"/>
          <w:sz w:val="30"/>
          <w:szCs w:val="30"/>
        </w:rPr>
      </w:pPr>
      <w:r>
        <w:rPr>
          <w:rFonts w:hint="eastAsia" w:ascii="仿宋" w:hAnsi="仿宋" w:eastAsia="仿宋" w:cs="仿宋"/>
          <w:sz w:val="30"/>
          <w:szCs w:val="30"/>
        </w:rPr>
        <w:t>消防急救保障部</w:t>
      </w:r>
    </w:p>
    <w:p>
      <w:pPr>
        <w:ind w:firstLine="900" w:firstLineChars="300"/>
        <w:rPr>
          <w:rFonts w:ascii="仿宋" w:hAnsi="仿宋" w:eastAsia="仿宋" w:cs="仿宋"/>
          <w:sz w:val="30"/>
          <w:szCs w:val="30"/>
        </w:rPr>
      </w:pPr>
      <w:r>
        <w:rPr>
          <w:rFonts w:hint="eastAsia" w:ascii="仿宋" w:hAnsi="仿宋" w:eastAsia="仿宋" w:cs="仿宋"/>
          <w:sz w:val="30"/>
          <w:szCs w:val="30"/>
        </w:rPr>
        <w:t xml:space="preserve">                            </w:t>
      </w:r>
      <w:r>
        <w:rPr>
          <w:rFonts w:hint="eastAsia" w:ascii="仿宋" w:hAnsi="仿宋" w:eastAsia="仿宋" w:cs="仿宋"/>
          <w:sz w:val="30"/>
          <w:szCs w:val="30"/>
          <w:lang w:val="en-US" w:eastAsia="zh-CN"/>
        </w:rPr>
        <w:t>{{nowDate}}</w:t>
      </w:r>
    </w:p>
    <w:p>
      <w:pPr>
        <w:keepNext w:val="0"/>
        <w:keepLines w:val="0"/>
        <w:pageBreakBefore/>
        <w:widowControl w:val="0"/>
        <w:kinsoku/>
        <w:wordWrap/>
        <w:overflowPunct/>
        <w:topLinePunct w:val="0"/>
        <w:autoSpaceDE/>
        <w:autoSpaceDN/>
        <w:bidi w:val="0"/>
        <w:adjustRightInd/>
        <w:snapToGrid/>
        <w:textAlignment w:val="auto"/>
        <w:rPr>
          <w:rFonts w:hint="eastAsia" w:ascii="仿宋" w:hAnsi="仿宋" w:eastAsia="仿宋" w:cs="仿宋"/>
          <w:b/>
          <w:bCs/>
          <w:sz w:val="30"/>
          <w:szCs w:val="30"/>
        </w:rPr>
      </w:pPr>
      <w:r>
        <w:rPr>
          <w:rFonts w:hint="eastAsia" w:ascii="仿宋" w:hAnsi="仿宋" w:eastAsia="仿宋" w:cs="仿宋"/>
          <w:b/>
          <w:bCs/>
          <w:sz w:val="30"/>
          <w:szCs w:val="30"/>
        </w:rPr>
        <w:t>附件1：</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33"/>
        <w:gridCol w:w="1478"/>
        <w:gridCol w:w="4889"/>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00" w:hRule="atLeast"/>
        </w:trPr>
        <w:tc>
          <w:tcPr>
            <w:tcW w:w="5000" w:type="pct"/>
            <w:gridSpan w:val="4"/>
            <w:tcBorders>
              <w:tl2br w:val="nil"/>
              <w:tr2bl w:val="nil"/>
            </w:tcBorders>
            <w:shd w:val="clear" w:color="auto" w:fill="auto"/>
            <w:tcMar>
              <w:top w:w="10" w:type="dxa"/>
              <w:left w:w="10" w:type="dxa"/>
              <w:right w:w="10" w:type="dxa"/>
            </w:tcMar>
            <w:vAlign w:val="center"/>
          </w:tcPr>
          <w:p>
            <w:pPr>
              <w:jc w:val="center"/>
              <w:rPr>
                <w:rFonts w:hint="default" w:ascii="仿宋" w:hAnsi="仿宋" w:eastAsia="仿宋" w:cs="仿宋"/>
                <w:color w:val="000000"/>
                <w:sz w:val="24"/>
                <w:lang w:val="en-US" w:eastAsia="zh-CN"/>
              </w:rPr>
            </w:pPr>
            <w:r>
              <w:rPr>
                <w:rFonts w:hint="eastAsia" w:ascii="仿宋" w:hAnsi="仿宋" w:eastAsia="仿宋" w:cs="仿宋"/>
                <w:b/>
                <w:bCs/>
                <w:sz w:val="32"/>
                <w:szCs w:val="32"/>
              </w:rPr>
              <w:t>2021年</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MERGEFIELD ${reportDate} \* MERGEFORMAT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{reportDate</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fldChar w:fldCharType="end"/>
            </w:r>
            <w:r>
              <w:rPr>
                <w:rFonts w:hint="eastAsia" w:ascii="仿宋" w:hAnsi="仿宋" w:eastAsia="仿宋" w:cs="仿宋"/>
                <w:b/>
                <w:bCs/>
                <w:sz w:val="32"/>
                <w:szCs w:val="32"/>
              </w:rPr>
              <w:t>日常检查隐患汇总表</w:t>
            </w:r>
            <w:r>
              <w:rPr>
                <w:rFonts w:hint="eastAsia" w:ascii="仿宋" w:hAnsi="仿宋" w:eastAsia="仿宋" w:cs="仿宋"/>
                <w:b/>
                <w:bCs/>
                <w:sz w:val="32"/>
                <w:szCs w:val="32"/>
                <w:lang w:val="en-US" w:eastAsia="zh-CN"/>
              </w:rPr>
              <w:t>{{checkDangerList}}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0" w:hRule="atLeast"/>
        </w:trPr>
        <w:tc>
          <w:tcPr>
            <w:tcW w:w="380" w:type="pct"/>
            <w:tcBorders>
              <w:tl2br w:val="nil"/>
              <w:tr2bl w:val="nil"/>
            </w:tcBorders>
            <w:shd w:val="clear" w:color="auto" w:fill="auto"/>
            <w:tcMar>
              <w:top w:w="10" w:type="dxa"/>
              <w:left w:w="10" w:type="dxa"/>
              <w:right w:w="10"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序号</w:t>
            </w:r>
          </w:p>
        </w:tc>
        <w:tc>
          <w:tcPr>
            <w:tcW w:w="888" w:type="pct"/>
            <w:tcBorders>
              <w:tl2br w:val="nil"/>
              <w:tr2bl w:val="nil"/>
            </w:tcBorders>
            <w:shd w:val="clear" w:color="auto" w:fill="auto"/>
            <w:tcMar>
              <w:top w:w="10" w:type="dxa"/>
              <w:left w:w="10" w:type="dxa"/>
              <w:right w:w="10"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单  位</w:t>
            </w:r>
          </w:p>
        </w:tc>
        <w:tc>
          <w:tcPr>
            <w:tcW w:w="2938" w:type="pct"/>
            <w:tcBorders>
              <w:tl2br w:val="nil"/>
              <w:tr2bl w:val="nil"/>
            </w:tcBorders>
            <w:shd w:val="clear" w:color="auto" w:fill="auto"/>
            <w:tcMar>
              <w:top w:w="10" w:type="dxa"/>
              <w:left w:w="10" w:type="dxa"/>
              <w:right w:w="10"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存在问题</w:t>
            </w:r>
          </w:p>
        </w:tc>
        <w:tc>
          <w:tcPr>
            <w:tcW w:w="793" w:type="pct"/>
            <w:tcBorders>
              <w:tl2br w:val="nil"/>
              <w:tr2bl w:val="nil"/>
            </w:tcBorders>
            <w:shd w:val="clear" w:color="auto" w:fill="auto"/>
            <w:tcMar>
              <w:top w:w="10" w:type="dxa"/>
              <w:left w:w="10" w:type="dxa"/>
              <w:right w:w="10" w:type="dxa"/>
            </w:tcMar>
            <w:vAlign w:val="center"/>
          </w:tcPr>
          <w:p>
            <w:pPr>
              <w:widowControl/>
              <w:jc w:val="center"/>
              <w:textAlignment w:val="center"/>
              <w:rPr>
                <w:rFonts w:ascii="仿宋" w:hAnsi="仿宋" w:eastAsia="仿宋" w:cs="仿宋"/>
                <w:b/>
                <w:bCs/>
                <w:color w:val="000000"/>
                <w:sz w:val="24"/>
              </w:rPr>
            </w:pPr>
            <w:r>
              <w:rPr>
                <w:rFonts w:hint="eastAsia" w:ascii="仿宋" w:hAnsi="仿宋" w:eastAsia="仿宋" w:cs="仿宋"/>
                <w:b/>
                <w:bCs/>
                <w:color w:val="000000"/>
                <w:kern w:val="0"/>
                <w:sz w:val="24"/>
                <w:lang w:bidi="ar"/>
              </w:rPr>
              <w:t>备注（状态）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5" w:hRule="atLeast"/>
        </w:trPr>
        <w:tc>
          <w:tcPr>
            <w:tcW w:w="380" w:type="pct"/>
            <w:tcBorders>
              <w:tl2br w:val="nil"/>
              <w:tr2bl w:val="nil"/>
            </w:tcBorders>
            <w:shd w:val="clear" w:color="auto" w:fill="auto"/>
            <w:tcMar>
              <w:top w:w="10" w:type="dxa"/>
              <w:left w:w="10" w:type="dxa"/>
              <w:right w:w="10" w:type="dxa"/>
            </w:tcMar>
            <w:vAlign w:val="center"/>
          </w:tcPr>
          <w:p>
            <w:pPr>
              <w:widowControl/>
              <w:spacing w:line="360" w:lineRule="auto"/>
              <w:jc w:val="center"/>
              <w:textAlignment w:val="center"/>
              <w:rPr>
                <w:rFonts w:ascii="仿宋" w:hAnsi="仿宋" w:eastAsia="仿宋" w:cs="仿宋"/>
                <w:b/>
                <w:bCs/>
                <w:color w:val="000000"/>
                <w:kern w:val="0"/>
                <w:sz w:val="24"/>
                <w:lang w:bidi="ar"/>
              </w:rPr>
            </w:pPr>
          </w:p>
        </w:tc>
        <w:tc>
          <w:tcPr>
            <w:tcW w:w="888" w:type="pct"/>
            <w:tcBorders>
              <w:tl2br w:val="nil"/>
              <w:tr2bl w:val="nil"/>
            </w:tcBorders>
            <w:shd w:val="clear" w:color="auto" w:fill="auto"/>
            <w:tcMar>
              <w:top w:w="10" w:type="dxa"/>
              <w:left w:w="10" w:type="dxa"/>
              <w:right w:w="10" w:type="dxa"/>
            </w:tcMar>
            <w:vAlign w:val="center"/>
          </w:tcPr>
          <w:p>
            <w:pPr>
              <w:widowControl/>
              <w:spacing w:line="360" w:lineRule="auto"/>
              <w:jc w:val="center"/>
              <w:textAlignment w:val="center"/>
              <w:rPr>
                <w:rFonts w:hint="default" w:ascii="仿宋" w:hAnsi="仿宋" w:eastAsia="仿宋" w:cs="仿宋"/>
                <w:b/>
                <w:bCs/>
                <w:color w:val="000000"/>
                <w:kern w:val="0"/>
                <w:sz w:val="24"/>
                <w:lang w:val="en-US" w:eastAsia="zh-CN" w:bidi="ar"/>
              </w:rPr>
            </w:pPr>
            <w:r>
              <w:rPr>
                <w:rFonts w:hint="eastAsia" w:ascii="仿宋" w:hAnsi="仿宋" w:eastAsia="仿宋" w:cs="仿宋"/>
                <w:b/>
                <w:bCs/>
                <w:color w:val="000000"/>
                <w:kern w:val="0"/>
                <w:sz w:val="24"/>
                <w:lang w:val="en-US" w:eastAsia="zh-CN" w:bidi="ar"/>
              </w:rPr>
              <w:t>[companyName]</w:t>
            </w:r>
          </w:p>
        </w:tc>
        <w:tc>
          <w:tcPr>
            <w:tcW w:w="2938" w:type="pct"/>
            <w:tcBorders>
              <w:tl2br w:val="nil"/>
              <w:tr2bl w:val="nil"/>
            </w:tcBorders>
            <w:shd w:val="clear" w:color="auto" w:fill="auto"/>
            <w:tcMar>
              <w:top w:w="10" w:type="dxa"/>
              <w:left w:w="10" w:type="dxa"/>
              <w:right w:w="10" w:type="dxa"/>
            </w:tcMar>
            <w:vAlign w:val="center"/>
          </w:tcPr>
          <w:p>
            <w:pPr>
              <w:widowControl/>
              <w:spacing w:line="360" w:lineRule="auto"/>
              <w:jc w:val="center"/>
              <w:textAlignment w:val="center"/>
              <w:rPr>
                <w:rFonts w:hint="default" w:ascii="仿宋" w:hAnsi="仿宋" w:eastAsia="仿宋" w:cs="仿宋"/>
                <w:b/>
                <w:bCs/>
                <w:color w:val="000000"/>
                <w:kern w:val="0"/>
                <w:sz w:val="24"/>
                <w:lang w:val="en-US" w:eastAsia="zh-CN" w:bidi="ar"/>
              </w:rPr>
            </w:pPr>
            <w:r>
              <w:rPr>
                <w:rFonts w:hint="eastAsia" w:ascii="仿宋" w:hAnsi="仿宋" w:eastAsia="仿宋" w:cs="仿宋"/>
                <w:b/>
                <w:bCs/>
                <w:color w:val="000000"/>
                <w:kern w:val="0"/>
                <w:sz w:val="24"/>
                <w:lang w:val="en-US" w:eastAsia="zh-CN" w:bidi="ar"/>
              </w:rPr>
              <w:t>[dangerName]</w:t>
            </w:r>
          </w:p>
        </w:tc>
        <w:tc>
          <w:tcPr>
            <w:tcW w:w="793" w:type="pct"/>
            <w:tcBorders>
              <w:tl2br w:val="nil"/>
              <w:tr2bl w:val="nil"/>
            </w:tcBorders>
            <w:shd w:val="clear" w:color="auto" w:fill="auto"/>
            <w:tcMar>
              <w:top w:w="10" w:type="dxa"/>
              <w:left w:w="10" w:type="dxa"/>
              <w:right w:w="10" w:type="dxa"/>
            </w:tcMar>
            <w:vAlign w:val="center"/>
          </w:tcPr>
          <w:p>
            <w:pPr>
              <w:widowControl/>
              <w:spacing w:line="360" w:lineRule="auto"/>
              <w:jc w:val="center"/>
              <w:textAlignment w:val="center"/>
              <w:rPr>
                <w:rFonts w:hint="default" w:ascii="仿宋" w:hAnsi="仿宋" w:eastAsia="仿宋" w:cs="仿宋"/>
                <w:b/>
                <w:bCs/>
                <w:color w:val="000000"/>
                <w:kern w:val="0"/>
                <w:sz w:val="24"/>
                <w:lang w:val="en-US" w:eastAsia="zh-CN" w:bidi="ar"/>
              </w:rPr>
            </w:pPr>
            <w:r>
              <w:rPr>
                <w:rFonts w:hint="eastAsia" w:ascii="仿宋" w:hAnsi="仿宋" w:eastAsia="仿宋" w:cs="仿宋"/>
                <w:b/>
                <w:bCs/>
                <w:color w:val="000000"/>
                <w:kern w:val="0"/>
                <w:sz w:val="24"/>
                <w:lang w:val="en-US" w:eastAsia="zh-CN" w:bidi="ar"/>
              </w:rPr>
              <w:t>[dangerStateName]</w:t>
            </w:r>
          </w:p>
        </w:tc>
      </w:tr>
    </w:tbl>
    <w:p>
      <w:pPr>
        <w:rPr>
          <w:rFonts w:hint="eastAsia" w:ascii="仿宋" w:hAnsi="仿宋" w:eastAsia="仿宋" w:cs="仿宋"/>
          <w:b/>
          <w:bCs/>
          <w:sz w:val="30"/>
          <w:szCs w:val="30"/>
        </w:rPr>
      </w:pPr>
    </w:p>
    <w:p>
      <w:pPr>
        <w:rPr>
          <w:rFonts w:ascii="仿宋" w:hAnsi="仿宋" w:eastAsia="仿宋" w:cs="仿宋"/>
          <w:b/>
          <w:bCs/>
          <w:sz w:val="30"/>
          <w:szCs w:val="30"/>
        </w:rPr>
      </w:pPr>
      <w:r>
        <w:rPr>
          <w:rFonts w:hint="eastAsia" w:ascii="仿宋" w:hAnsi="仿宋" w:eastAsia="仿宋" w:cs="仿宋"/>
          <w:b/>
          <w:bCs/>
          <w:sz w:val="30"/>
          <w:szCs w:val="30"/>
        </w:rPr>
        <w:t>附件2：</w:t>
      </w:r>
    </w:p>
    <w:tbl>
      <w:tblPr>
        <w:tblStyle w:val="5"/>
        <w:tblW w:w="5831" w:type="pct"/>
        <w:tblInd w:w="-8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0" w:type="dxa"/>
          <w:bottom w:w="0" w:type="dxa"/>
          <w:right w:w="0" w:type="dxa"/>
        </w:tblCellMar>
      </w:tblPr>
      <w:tblGrid>
        <w:gridCol w:w="553"/>
        <w:gridCol w:w="2164"/>
        <w:gridCol w:w="3734"/>
        <w:gridCol w:w="1619"/>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420" w:hRule="atLeast"/>
        </w:trPr>
        <w:tc>
          <w:tcPr>
            <w:tcW w:w="5000" w:type="pct"/>
            <w:gridSpan w:val="5"/>
            <w:shd w:val="clear" w:color="auto" w:fill="FFFFFF"/>
            <w:tcMar>
              <w:top w:w="10" w:type="dxa"/>
              <w:left w:w="10" w:type="dxa"/>
              <w:right w:w="10" w:type="dxa"/>
            </w:tcMar>
            <w:vAlign w:val="center"/>
          </w:tcPr>
          <w:p>
            <w:pPr>
              <w:widowControl/>
              <w:spacing w:line="360" w:lineRule="exact"/>
              <w:jc w:val="center"/>
              <w:textAlignment w:val="center"/>
              <w:rPr>
                <w:rFonts w:hint="default" w:ascii="仿宋" w:hAnsi="仿宋" w:eastAsia="仿宋" w:cs="仿宋"/>
                <w:sz w:val="30"/>
                <w:szCs w:val="30"/>
                <w:lang w:val="en-US" w:eastAsia="zh-CN"/>
              </w:rPr>
            </w:pPr>
            <w:r>
              <w:rPr>
                <w:rFonts w:hint="eastAsia" w:ascii="仿宋" w:hAnsi="仿宋" w:eastAsia="仿宋" w:cs="仿宋"/>
                <w:b/>
                <w:bCs/>
                <w:sz w:val="32"/>
                <w:szCs w:val="32"/>
              </w:rPr>
              <w:t>2021年</w:t>
            </w:r>
            <w:r>
              <w:rPr>
                <w:rFonts w:hint="eastAsia" w:ascii="仿宋" w:hAnsi="仿宋" w:eastAsia="仿宋" w:cs="仿宋"/>
                <w:b/>
                <w:bCs/>
                <w:sz w:val="32"/>
                <w:szCs w:val="32"/>
              </w:rPr>
              <w:fldChar w:fldCharType="begin"/>
            </w:r>
            <w:r>
              <w:rPr>
                <w:rFonts w:hint="eastAsia" w:ascii="仿宋" w:hAnsi="仿宋" w:eastAsia="仿宋" w:cs="仿宋"/>
                <w:b/>
                <w:bCs/>
                <w:sz w:val="32"/>
                <w:szCs w:val="32"/>
              </w:rPr>
              <w:instrText xml:space="preserve"> MERGEFIELD ${reportDate} \* MERGEFORMAT </w:instrText>
            </w:r>
            <w:r>
              <w:rPr>
                <w:rFonts w:hint="eastAsia" w:ascii="仿宋" w:hAnsi="仿宋" w:eastAsia="仿宋" w:cs="仿宋"/>
                <w:b/>
                <w:bCs/>
                <w:sz w:val="32"/>
                <w:szCs w:val="32"/>
              </w:rPr>
              <w:fldChar w:fldCharType="separate"/>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t>{reportDate</w:t>
            </w:r>
            <w:r>
              <w:rPr>
                <w:rFonts w:hint="eastAsia" w:ascii="仿宋" w:hAnsi="仿宋" w:eastAsia="仿宋" w:cs="仿宋"/>
                <w:b/>
                <w:bCs/>
                <w:sz w:val="32"/>
                <w:szCs w:val="32"/>
                <w:lang w:val="en-US" w:eastAsia="zh-CN"/>
              </w:rPr>
              <w:t>}}</w:t>
            </w:r>
            <w:r>
              <w:rPr>
                <w:rFonts w:hint="eastAsia" w:ascii="仿宋" w:hAnsi="仿宋" w:eastAsia="仿宋" w:cs="仿宋"/>
                <w:b/>
                <w:bCs/>
                <w:sz w:val="32"/>
                <w:szCs w:val="32"/>
              </w:rPr>
              <w:fldChar w:fldCharType="end"/>
            </w:r>
            <w:r>
              <w:rPr>
                <w:rFonts w:hint="eastAsia" w:ascii="仿宋" w:hAnsi="仿宋" w:eastAsia="仿宋" w:cs="仿宋"/>
                <w:b/>
                <w:bCs/>
                <w:sz w:val="32"/>
                <w:szCs w:val="32"/>
              </w:rPr>
              <w:t>复查情况汇总表</w:t>
            </w:r>
            <w:r>
              <w:rPr>
                <w:rFonts w:hint="eastAsia" w:ascii="仿宋" w:hAnsi="仿宋" w:eastAsia="仿宋" w:cs="仿宋"/>
                <w:b/>
                <w:bCs/>
                <w:sz w:val="32"/>
                <w:szCs w:val="32"/>
                <w:lang w:val="en-US" w:eastAsia="zh-CN"/>
              </w:rPr>
              <w:t>{{reviewDangerList}}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 w:hRule="atLeast"/>
        </w:trPr>
        <w:tc>
          <w:tcPr>
            <w:tcW w:w="284" w:type="pct"/>
            <w:shd w:val="clear" w:color="auto" w:fill="FFFFFF"/>
            <w:noWrap/>
            <w:tcMar>
              <w:top w:w="10" w:type="dxa"/>
              <w:left w:w="10" w:type="dxa"/>
              <w:right w:w="10" w:type="dxa"/>
            </w:tcMar>
            <w:vAlign w:val="center"/>
          </w:tcPr>
          <w:p>
            <w:pPr>
              <w:widowControl/>
              <w:spacing w:line="360" w:lineRule="exact"/>
              <w:jc w:val="center"/>
              <w:textAlignment w:val="center"/>
              <w:rPr>
                <w:rFonts w:ascii="宋体" w:hAnsi="宋体" w:eastAsia="宋体" w:cs="宋体"/>
                <w:b/>
                <w:color w:val="000000"/>
                <w:sz w:val="24"/>
                <w:szCs w:val="24"/>
              </w:rPr>
            </w:pPr>
            <w:r>
              <w:rPr>
                <w:rFonts w:hint="eastAsia" w:ascii="仿宋" w:hAnsi="仿宋" w:eastAsia="仿宋" w:cs="仿宋"/>
                <w:b/>
                <w:color w:val="000000"/>
                <w:kern w:val="0"/>
                <w:sz w:val="24"/>
                <w:szCs w:val="24"/>
                <w:lang w:bidi="ar"/>
              </w:rPr>
              <w:t>序号</w:t>
            </w:r>
          </w:p>
        </w:tc>
        <w:tc>
          <w:tcPr>
            <w:tcW w:w="1115" w:type="pct"/>
            <w:shd w:val="clear" w:color="auto" w:fill="FFFFFF"/>
            <w:noWrap/>
            <w:tcMar>
              <w:top w:w="10" w:type="dxa"/>
              <w:left w:w="10" w:type="dxa"/>
              <w:right w:w="10" w:type="dxa"/>
            </w:tcMar>
            <w:vAlign w:val="center"/>
          </w:tcPr>
          <w:p>
            <w:pPr>
              <w:widowControl/>
              <w:spacing w:line="360" w:lineRule="exact"/>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检查单位</w:t>
            </w:r>
          </w:p>
        </w:tc>
        <w:tc>
          <w:tcPr>
            <w:tcW w:w="1923" w:type="pct"/>
            <w:shd w:val="clear" w:color="auto" w:fill="FFFFFF"/>
            <w:tcMar>
              <w:top w:w="10" w:type="dxa"/>
              <w:left w:w="10" w:type="dxa"/>
              <w:right w:w="10" w:type="dxa"/>
            </w:tcMar>
            <w:vAlign w:val="center"/>
          </w:tcPr>
          <w:p>
            <w:pPr>
              <w:widowControl/>
              <w:spacing w:line="360" w:lineRule="exact"/>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存在问题</w:t>
            </w:r>
          </w:p>
        </w:tc>
        <w:tc>
          <w:tcPr>
            <w:tcW w:w="834" w:type="pct"/>
            <w:shd w:val="clear" w:color="auto" w:fill="FFFFFF"/>
            <w:noWrap/>
            <w:tcMar>
              <w:top w:w="10" w:type="dxa"/>
              <w:left w:w="10" w:type="dxa"/>
              <w:right w:w="10" w:type="dxa"/>
            </w:tcMar>
            <w:vAlign w:val="center"/>
          </w:tcPr>
          <w:p>
            <w:pPr>
              <w:widowControl/>
              <w:spacing w:line="360" w:lineRule="exact"/>
              <w:jc w:val="center"/>
              <w:textAlignment w:val="center"/>
              <w:rPr>
                <w:rFonts w:ascii="仿宋" w:hAnsi="仿宋" w:eastAsia="仿宋" w:cs="仿宋"/>
                <w:b/>
                <w:color w:val="000000"/>
                <w:sz w:val="24"/>
                <w:szCs w:val="24"/>
              </w:rPr>
            </w:pPr>
            <w:r>
              <w:rPr>
                <w:rFonts w:hint="eastAsia" w:ascii="仿宋" w:hAnsi="仿宋" w:eastAsia="仿宋" w:cs="仿宋"/>
                <w:b/>
                <w:color w:val="000000"/>
                <w:kern w:val="0"/>
                <w:sz w:val="24"/>
                <w:szCs w:val="24"/>
                <w:lang w:bidi="ar"/>
              </w:rPr>
              <w:t>整改情况</w:t>
            </w:r>
          </w:p>
        </w:tc>
        <w:tc>
          <w:tcPr>
            <w:tcW w:w="841" w:type="pct"/>
            <w:shd w:val="clear" w:color="auto" w:fill="FFFFFF"/>
            <w:noWrap/>
            <w:tcMar>
              <w:top w:w="10" w:type="dxa"/>
              <w:left w:w="10" w:type="dxa"/>
              <w:right w:w="10" w:type="dxa"/>
            </w:tcMar>
            <w:vAlign w:val="center"/>
          </w:tcPr>
          <w:p>
            <w:pPr>
              <w:widowControl/>
              <w:spacing w:line="360" w:lineRule="exact"/>
              <w:jc w:val="center"/>
              <w:textAlignment w:val="center"/>
              <w:rPr>
                <w:rFonts w:ascii="仿宋" w:hAnsi="仿宋" w:eastAsia="仿宋" w:cs="仿宋"/>
                <w:b/>
                <w:color w:val="000000"/>
                <w:kern w:val="0"/>
                <w:sz w:val="24"/>
                <w:szCs w:val="24"/>
                <w:lang w:bidi="ar"/>
              </w:rPr>
            </w:pPr>
            <w:r>
              <w:rPr>
                <w:rFonts w:hint="eastAsia" w:ascii="仿宋" w:hAnsi="仿宋" w:eastAsia="仿宋" w:cs="仿宋"/>
                <w:b/>
                <w:color w:val="000000"/>
                <w:kern w:val="0"/>
                <w:sz w:val="24"/>
                <w:szCs w:val="24"/>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0" w:type="dxa"/>
            <w:bottom w:w="0" w:type="dxa"/>
            <w:right w:w="0" w:type="dxa"/>
          </w:tblCellMar>
        </w:tblPrEx>
        <w:trPr>
          <w:trHeight w:val="300" w:hRule="atLeast"/>
        </w:trPr>
        <w:tc>
          <w:tcPr>
            <w:tcW w:w="284" w:type="pct"/>
            <w:shd w:val="clear" w:color="auto" w:fill="FFFFFF"/>
            <w:tcMar>
              <w:top w:w="10" w:type="dxa"/>
              <w:left w:w="10" w:type="dxa"/>
              <w:right w:w="10" w:type="dxa"/>
            </w:tcMar>
            <w:vAlign w:val="center"/>
          </w:tcPr>
          <w:p>
            <w:pPr>
              <w:widowControl/>
              <w:spacing w:line="360" w:lineRule="auto"/>
              <w:jc w:val="center"/>
              <w:textAlignment w:val="center"/>
              <w:rPr>
                <w:rFonts w:ascii="仿宋" w:hAnsi="仿宋" w:eastAsia="仿宋" w:cs="仿宋"/>
                <w:color w:val="000000"/>
                <w:sz w:val="22"/>
                <w:szCs w:val="22"/>
              </w:rPr>
            </w:pPr>
          </w:p>
        </w:tc>
        <w:tc>
          <w:tcPr>
            <w:tcW w:w="1115" w:type="pct"/>
            <w:shd w:val="clear" w:color="auto" w:fill="FFFFFF"/>
            <w:tcMar>
              <w:top w:w="10" w:type="dxa"/>
              <w:left w:w="10" w:type="dxa"/>
              <w:right w:w="10" w:type="dxa"/>
            </w:tcMar>
            <w:vAlign w:val="center"/>
          </w:tcPr>
          <w:p>
            <w:pPr>
              <w:widowControl/>
              <w:spacing w:line="360" w:lineRule="auto"/>
              <w:jc w:val="center"/>
              <w:textAlignment w:val="center"/>
              <w:rPr>
                <w:rFonts w:ascii="仿宋" w:hAnsi="仿宋" w:eastAsia="仿宋" w:cs="仿宋"/>
                <w:color w:val="000000"/>
                <w:sz w:val="22"/>
                <w:szCs w:val="22"/>
              </w:rPr>
            </w:pPr>
            <w:r>
              <w:rPr>
                <w:rFonts w:hint="eastAsia" w:ascii="仿宋" w:hAnsi="仿宋" w:eastAsia="仿宋" w:cs="仿宋"/>
                <w:b w:val="0"/>
                <w:bCs w:val="0"/>
                <w:color w:val="000000"/>
                <w:kern w:val="0"/>
                <w:sz w:val="24"/>
                <w:lang w:val="en-US" w:eastAsia="zh-CN" w:bidi="ar"/>
              </w:rPr>
              <w:t>[companyName]</w:t>
            </w:r>
          </w:p>
        </w:tc>
        <w:tc>
          <w:tcPr>
            <w:tcW w:w="1923" w:type="pct"/>
            <w:shd w:val="clear" w:color="auto" w:fill="FFFFFF"/>
            <w:tcMar>
              <w:top w:w="10" w:type="dxa"/>
              <w:left w:w="10" w:type="dxa"/>
              <w:right w:w="10" w:type="dxa"/>
            </w:tcMar>
            <w:vAlign w:val="center"/>
          </w:tcPr>
          <w:p>
            <w:pPr>
              <w:widowControl/>
              <w:spacing w:line="360" w:lineRule="auto"/>
              <w:jc w:val="left"/>
              <w:textAlignment w:val="center"/>
              <w:rPr>
                <w:rFonts w:ascii="仿宋" w:hAnsi="仿宋" w:eastAsia="仿宋" w:cs="仿宋"/>
                <w:color w:val="000000"/>
                <w:sz w:val="22"/>
                <w:szCs w:val="22"/>
              </w:rPr>
            </w:pPr>
            <w:r>
              <w:rPr>
                <w:rFonts w:hint="eastAsia" w:ascii="仿宋" w:hAnsi="仿宋" w:eastAsia="仿宋" w:cs="仿宋"/>
                <w:b w:val="0"/>
                <w:bCs w:val="0"/>
                <w:color w:val="000000"/>
                <w:kern w:val="0"/>
                <w:sz w:val="24"/>
                <w:lang w:val="en-US" w:eastAsia="zh-CN" w:bidi="ar"/>
              </w:rPr>
              <w:t>[dangerName]</w:t>
            </w:r>
          </w:p>
        </w:tc>
        <w:tc>
          <w:tcPr>
            <w:tcW w:w="834" w:type="pct"/>
            <w:shd w:val="clear" w:color="auto" w:fill="FFFFFF"/>
            <w:tcMar>
              <w:top w:w="10" w:type="dxa"/>
              <w:left w:w="10" w:type="dxa"/>
              <w:right w:w="10" w:type="dxa"/>
            </w:tcMar>
            <w:vAlign w:val="center"/>
          </w:tcPr>
          <w:p>
            <w:pPr>
              <w:widowControl/>
              <w:spacing w:line="360" w:lineRule="auto"/>
              <w:jc w:val="center"/>
              <w:textAlignment w:val="center"/>
              <w:rPr>
                <w:rFonts w:ascii="仿宋" w:hAnsi="仿宋" w:eastAsia="仿宋" w:cs="仿宋"/>
                <w:color w:val="000000"/>
                <w:sz w:val="22"/>
                <w:szCs w:val="22"/>
              </w:rPr>
            </w:pPr>
            <w:r>
              <w:rPr>
                <w:rFonts w:hint="eastAsia" w:ascii="仿宋" w:hAnsi="仿宋" w:eastAsia="仿宋" w:cs="仿宋"/>
                <w:b w:val="0"/>
                <w:bCs w:val="0"/>
                <w:color w:val="000000"/>
                <w:kern w:val="0"/>
                <w:sz w:val="24"/>
                <w:lang w:val="en-US" w:eastAsia="zh-CN" w:bidi="ar"/>
              </w:rPr>
              <w:t>[dangerStateName]</w:t>
            </w:r>
          </w:p>
        </w:tc>
        <w:tc>
          <w:tcPr>
            <w:tcW w:w="841" w:type="pct"/>
            <w:shd w:val="clear" w:color="auto" w:fill="FFFFFF"/>
            <w:tcMar>
              <w:top w:w="10" w:type="dxa"/>
              <w:left w:w="10" w:type="dxa"/>
              <w:right w:w="10" w:type="dxa"/>
            </w:tcMar>
            <w:vAlign w:val="center"/>
          </w:tcPr>
          <w:p>
            <w:pPr>
              <w:widowControl/>
              <w:spacing w:line="360" w:lineRule="auto"/>
              <w:jc w:val="center"/>
              <w:textAlignment w:val="center"/>
              <w:rPr>
                <w:rFonts w:hint="default" w:ascii="仿宋" w:hAnsi="仿宋" w:eastAsia="仿宋" w:cs="仿宋"/>
                <w:kern w:val="0"/>
                <w:sz w:val="22"/>
                <w:szCs w:val="22"/>
                <w:lang w:val="en-US" w:eastAsia="zh-CN" w:bidi="ar"/>
              </w:rPr>
            </w:pPr>
            <w:r>
              <w:rPr>
                <w:rFonts w:hint="eastAsia" w:ascii="仿宋" w:hAnsi="仿宋" w:eastAsia="仿宋" w:cs="仿宋"/>
                <w:kern w:val="0"/>
                <w:sz w:val="22"/>
                <w:szCs w:val="22"/>
                <w:lang w:val="en-US" w:eastAsia="zh-CN" w:bidi="ar"/>
              </w:rPr>
              <w:t>[remark]</w:t>
            </w:r>
          </w:p>
        </w:tc>
      </w:tr>
    </w:tbl>
    <w:p>
      <w:bookmarkStart w:id="0" w:name="_GoBack"/>
      <w:bookmarkEnd w:id="0"/>
    </w:p>
    <w:sectPr>
      <w:pgSz w:w="11906" w:h="16838"/>
      <w:pgMar w:top="1440" w:right="1803" w:bottom="1440" w:left="1803" w:header="851" w:footer="992" w:gutter="0"/>
      <w:pgBorders>
        <w:top w:val="none" w:sz="0" w:space="0"/>
        <w:left w:val="none" w:sz="0" w:space="0"/>
        <w:bottom w:val="none" w:sz="0" w:space="0"/>
        <w:right w:val="none" w:sz="0" w:space="0"/>
      </w:pgBorders>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nsolas">
    <w:panose1 w:val="020B0609020204030204"/>
    <w:charset w:val="00"/>
    <w:family w:val="auto"/>
    <w:pitch w:val="default"/>
    <w:sig w:usb0="E00006FF" w:usb1="0000FCFF" w:usb2="00000001" w:usb3="00000000" w:csb0="6000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E2D"/>
    <w:rsid w:val="0023725A"/>
    <w:rsid w:val="00436108"/>
    <w:rsid w:val="00692E2D"/>
    <w:rsid w:val="00850A78"/>
    <w:rsid w:val="00AE43CF"/>
    <w:rsid w:val="00C85AB6"/>
    <w:rsid w:val="00D83171"/>
    <w:rsid w:val="01041044"/>
    <w:rsid w:val="011E1C9F"/>
    <w:rsid w:val="01560B5B"/>
    <w:rsid w:val="018559D1"/>
    <w:rsid w:val="01992CBA"/>
    <w:rsid w:val="02285C8E"/>
    <w:rsid w:val="023F6B76"/>
    <w:rsid w:val="025265F3"/>
    <w:rsid w:val="02586B3F"/>
    <w:rsid w:val="029537B8"/>
    <w:rsid w:val="030A76CF"/>
    <w:rsid w:val="03112803"/>
    <w:rsid w:val="035C1D2D"/>
    <w:rsid w:val="035E323E"/>
    <w:rsid w:val="03712DD3"/>
    <w:rsid w:val="038933B7"/>
    <w:rsid w:val="03B00CD1"/>
    <w:rsid w:val="04126885"/>
    <w:rsid w:val="0431404E"/>
    <w:rsid w:val="047341EA"/>
    <w:rsid w:val="04760ACA"/>
    <w:rsid w:val="04791566"/>
    <w:rsid w:val="04C4688D"/>
    <w:rsid w:val="053332D2"/>
    <w:rsid w:val="05743220"/>
    <w:rsid w:val="05E32DA8"/>
    <w:rsid w:val="06405ED2"/>
    <w:rsid w:val="06C419F2"/>
    <w:rsid w:val="06F936FA"/>
    <w:rsid w:val="071003DA"/>
    <w:rsid w:val="071C3810"/>
    <w:rsid w:val="07201C71"/>
    <w:rsid w:val="07A16561"/>
    <w:rsid w:val="07AE44D0"/>
    <w:rsid w:val="07CF18A3"/>
    <w:rsid w:val="07D16367"/>
    <w:rsid w:val="081472C3"/>
    <w:rsid w:val="081835A3"/>
    <w:rsid w:val="083A4811"/>
    <w:rsid w:val="08E662DC"/>
    <w:rsid w:val="0905764C"/>
    <w:rsid w:val="090B2E58"/>
    <w:rsid w:val="093E7A6D"/>
    <w:rsid w:val="09491D54"/>
    <w:rsid w:val="09FD7853"/>
    <w:rsid w:val="0A090BAD"/>
    <w:rsid w:val="0A2B3B33"/>
    <w:rsid w:val="0A2B7A45"/>
    <w:rsid w:val="0A784590"/>
    <w:rsid w:val="0A7846D8"/>
    <w:rsid w:val="0AB7637D"/>
    <w:rsid w:val="0ACA3ADE"/>
    <w:rsid w:val="0AF1416A"/>
    <w:rsid w:val="0AF25328"/>
    <w:rsid w:val="0B6C03D3"/>
    <w:rsid w:val="0B795264"/>
    <w:rsid w:val="0C57461B"/>
    <w:rsid w:val="0C952EB2"/>
    <w:rsid w:val="0C972E2F"/>
    <w:rsid w:val="0CB00417"/>
    <w:rsid w:val="0D181896"/>
    <w:rsid w:val="0D9E47F9"/>
    <w:rsid w:val="0DC41AB5"/>
    <w:rsid w:val="0DFA17E7"/>
    <w:rsid w:val="0E164E3A"/>
    <w:rsid w:val="0E244748"/>
    <w:rsid w:val="0E294F3A"/>
    <w:rsid w:val="0EA73659"/>
    <w:rsid w:val="0ED81C70"/>
    <w:rsid w:val="0F571242"/>
    <w:rsid w:val="0F8847B6"/>
    <w:rsid w:val="0FDA4306"/>
    <w:rsid w:val="1008722D"/>
    <w:rsid w:val="106909BB"/>
    <w:rsid w:val="109304F3"/>
    <w:rsid w:val="10A91D96"/>
    <w:rsid w:val="10B24EA3"/>
    <w:rsid w:val="114A5EEA"/>
    <w:rsid w:val="12366182"/>
    <w:rsid w:val="12801AB1"/>
    <w:rsid w:val="12DA190A"/>
    <w:rsid w:val="130B0D76"/>
    <w:rsid w:val="131D2C37"/>
    <w:rsid w:val="132609C3"/>
    <w:rsid w:val="132A02F4"/>
    <w:rsid w:val="137154D8"/>
    <w:rsid w:val="13C47599"/>
    <w:rsid w:val="1443466E"/>
    <w:rsid w:val="145B63B9"/>
    <w:rsid w:val="146E25CA"/>
    <w:rsid w:val="14A52DD9"/>
    <w:rsid w:val="15B23410"/>
    <w:rsid w:val="166F4FD4"/>
    <w:rsid w:val="16943C7D"/>
    <w:rsid w:val="16C55854"/>
    <w:rsid w:val="17872AE5"/>
    <w:rsid w:val="17A437AE"/>
    <w:rsid w:val="17A77DB9"/>
    <w:rsid w:val="180E4F70"/>
    <w:rsid w:val="182A0F43"/>
    <w:rsid w:val="182E709B"/>
    <w:rsid w:val="18452684"/>
    <w:rsid w:val="189E380F"/>
    <w:rsid w:val="19374209"/>
    <w:rsid w:val="197A5878"/>
    <w:rsid w:val="19AC38E6"/>
    <w:rsid w:val="1A3562A5"/>
    <w:rsid w:val="1A5C1C89"/>
    <w:rsid w:val="1A8D584E"/>
    <w:rsid w:val="1AA20EED"/>
    <w:rsid w:val="1B3A5F68"/>
    <w:rsid w:val="1B58415B"/>
    <w:rsid w:val="1B604030"/>
    <w:rsid w:val="1BB72B03"/>
    <w:rsid w:val="1BDD0828"/>
    <w:rsid w:val="1BEF117F"/>
    <w:rsid w:val="1C0B5005"/>
    <w:rsid w:val="1C175221"/>
    <w:rsid w:val="1C3B05C0"/>
    <w:rsid w:val="1C532162"/>
    <w:rsid w:val="1C617BEE"/>
    <w:rsid w:val="1C733F38"/>
    <w:rsid w:val="1D223A89"/>
    <w:rsid w:val="1D50106F"/>
    <w:rsid w:val="1D743ABB"/>
    <w:rsid w:val="1DE73568"/>
    <w:rsid w:val="1DF4233C"/>
    <w:rsid w:val="1E22051B"/>
    <w:rsid w:val="1EA0176A"/>
    <w:rsid w:val="1ECE5E78"/>
    <w:rsid w:val="1F0C5D82"/>
    <w:rsid w:val="1F264156"/>
    <w:rsid w:val="1F2D26F3"/>
    <w:rsid w:val="1F35148C"/>
    <w:rsid w:val="1F560A2A"/>
    <w:rsid w:val="1FAB4F45"/>
    <w:rsid w:val="1FE849DC"/>
    <w:rsid w:val="202A5234"/>
    <w:rsid w:val="204854CE"/>
    <w:rsid w:val="205C3AF9"/>
    <w:rsid w:val="20D01FEE"/>
    <w:rsid w:val="212B6941"/>
    <w:rsid w:val="21706C1A"/>
    <w:rsid w:val="22A20B82"/>
    <w:rsid w:val="230924EA"/>
    <w:rsid w:val="23576478"/>
    <w:rsid w:val="23E01777"/>
    <w:rsid w:val="24062A66"/>
    <w:rsid w:val="244504F8"/>
    <w:rsid w:val="252F468B"/>
    <w:rsid w:val="25505E32"/>
    <w:rsid w:val="265257F1"/>
    <w:rsid w:val="26D42A96"/>
    <w:rsid w:val="26F130D3"/>
    <w:rsid w:val="27412EAF"/>
    <w:rsid w:val="27A50183"/>
    <w:rsid w:val="27F01388"/>
    <w:rsid w:val="28127827"/>
    <w:rsid w:val="287F3E2A"/>
    <w:rsid w:val="2887294A"/>
    <w:rsid w:val="2920512F"/>
    <w:rsid w:val="297E6994"/>
    <w:rsid w:val="29BB3B4C"/>
    <w:rsid w:val="29D33C9B"/>
    <w:rsid w:val="29FA72F2"/>
    <w:rsid w:val="2A1750D4"/>
    <w:rsid w:val="2A1757FB"/>
    <w:rsid w:val="2AB53C12"/>
    <w:rsid w:val="2B8C0DA3"/>
    <w:rsid w:val="2C7D4723"/>
    <w:rsid w:val="2D2561C7"/>
    <w:rsid w:val="2D731921"/>
    <w:rsid w:val="2E1B627A"/>
    <w:rsid w:val="2E1C76A1"/>
    <w:rsid w:val="2E5776EE"/>
    <w:rsid w:val="2E7A3070"/>
    <w:rsid w:val="2E971F7E"/>
    <w:rsid w:val="2EE62E79"/>
    <w:rsid w:val="2F37291C"/>
    <w:rsid w:val="2F8442CB"/>
    <w:rsid w:val="2F87696B"/>
    <w:rsid w:val="30A77072"/>
    <w:rsid w:val="310E15FA"/>
    <w:rsid w:val="310F3FF8"/>
    <w:rsid w:val="318C25C3"/>
    <w:rsid w:val="328C6026"/>
    <w:rsid w:val="330130C7"/>
    <w:rsid w:val="33036862"/>
    <w:rsid w:val="334362F4"/>
    <w:rsid w:val="341D52AB"/>
    <w:rsid w:val="34976C44"/>
    <w:rsid w:val="34AE306D"/>
    <w:rsid w:val="34B15D7D"/>
    <w:rsid w:val="34C33C5C"/>
    <w:rsid w:val="35524827"/>
    <w:rsid w:val="35611852"/>
    <w:rsid w:val="357357D6"/>
    <w:rsid w:val="357D3881"/>
    <w:rsid w:val="35E027C3"/>
    <w:rsid w:val="35E64B4B"/>
    <w:rsid w:val="36077BB5"/>
    <w:rsid w:val="3616245D"/>
    <w:rsid w:val="361F7443"/>
    <w:rsid w:val="36C000F9"/>
    <w:rsid w:val="36EA206F"/>
    <w:rsid w:val="36FD4228"/>
    <w:rsid w:val="374D54EC"/>
    <w:rsid w:val="379B08ED"/>
    <w:rsid w:val="37F71699"/>
    <w:rsid w:val="38293747"/>
    <w:rsid w:val="38A0359A"/>
    <w:rsid w:val="38F43020"/>
    <w:rsid w:val="392E0832"/>
    <w:rsid w:val="3939396E"/>
    <w:rsid w:val="39B721D7"/>
    <w:rsid w:val="39F331C4"/>
    <w:rsid w:val="3B1B0AE5"/>
    <w:rsid w:val="3B574285"/>
    <w:rsid w:val="3B5E7B53"/>
    <w:rsid w:val="3B873836"/>
    <w:rsid w:val="3C1D2DB3"/>
    <w:rsid w:val="3C1D4262"/>
    <w:rsid w:val="3C4E78FB"/>
    <w:rsid w:val="3CB21BA7"/>
    <w:rsid w:val="3CBC65F3"/>
    <w:rsid w:val="3D46071F"/>
    <w:rsid w:val="3D555967"/>
    <w:rsid w:val="3D586F9B"/>
    <w:rsid w:val="3D9C7C53"/>
    <w:rsid w:val="3DFA6412"/>
    <w:rsid w:val="3E35214E"/>
    <w:rsid w:val="3E9C28BB"/>
    <w:rsid w:val="3E9E2B95"/>
    <w:rsid w:val="3EE440DA"/>
    <w:rsid w:val="3EFA0ACC"/>
    <w:rsid w:val="3F58705E"/>
    <w:rsid w:val="3F5A0343"/>
    <w:rsid w:val="40371D1C"/>
    <w:rsid w:val="40A0309F"/>
    <w:rsid w:val="40A620C9"/>
    <w:rsid w:val="40EB6CA0"/>
    <w:rsid w:val="41757FF7"/>
    <w:rsid w:val="417F1FEE"/>
    <w:rsid w:val="41A532BD"/>
    <w:rsid w:val="41CC20F3"/>
    <w:rsid w:val="41E823A5"/>
    <w:rsid w:val="420B0816"/>
    <w:rsid w:val="420B4238"/>
    <w:rsid w:val="421A6503"/>
    <w:rsid w:val="422535AF"/>
    <w:rsid w:val="422E20F8"/>
    <w:rsid w:val="42964BEB"/>
    <w:rsid w:val="43362BE7"/>
    <w:rsid w:val="43866D88"/>
    <w:rsid w:val="43AB1BB6"/>
    <w:rsid w:val="443418E3"/>
    <w:rsid w:val="44355F7C"/>
    <w:rsid w:val="44574DF0"/>
    <w:rsid w:val="44A0264D"/>
    <w:rsid w:val="45231782"/>
    <w:rsid w:val="454B2758"/>
    <w:rsid w:val="45DD70D7"/>
    <w:rsid w:val="4602697D"/>
    <w:rsid w:val="460324D5"/>
    <w:rsid w:val="464E52A1"/>
    <w:rsid w:val="46D236E2"/>
    <w:rsid w:val="46EE0D39"/>
    <w:rsid w:val="46FD364F"/>
    <w:rsid w:val="47067612"/>
    <w:rsid w:val="47215CC7"/>
    <w:rsid w:val="472C2669"/>
    <w:rsid w:val="479E6B60"/>
    <w:rsid w:val="48471F42"/>
    <w:rsid w:val="48514616"/>
    <w:rsid w:val="486836B0"/>
    <w:rsid w:val="48A11C0C"/>
    <w:rsid w:val="48CE3637"/>
    <w:rsid w:val="48E352B7"/>
    <w:rsid w:val="4983081D"/>
    <w:rsid w:val="498B0618"/>
    <w:rsid w:val="4A184A23"/>
    <w:rsid w:val="4AE3032D"/>
    <w:rsid w:val="4B2E7D84"/>
    <w:rsid w:val="4B2F0A5E"/>
    <w:rsid w:val="4B3E4983"/>
    <w:rsid w:val="4BA65D6F"/>
    <w:rsid w:val="4C205B6B"/>
    <w:rsid w:val="4C280E69"/>
    <w:rsid w:val="4C3B6F51"/>
    <w:rsid w:val="4C6C176A"/>
    <w:rsid w:val="4C9A48A8"/>
    <w:rsid w:val="4D1754DE"/>
    <w:rsid w:val="4D21317B"/>
    <w:rsid w:val="4D673AB9"/>
    <w:rsid w:val="4D9B5820"/>
    <w:rsid w:val="4DD201F3"/>
    <w:rsid w:val="4E304461"/>
    <w:rsid w:val="4E3B309C"/>
    <w:rsid w:val="4E607C01"/>
    <w:rsid w:val="4E860FC1"/>
    <w:rsid w:val="4E987D48"/>
    <w:rsid w:val="4F1A38A6"/>
    <w:rsid w:val="4F5B2E67"/>
    <w:rsid w:val="4F7B264B"/>
    <w:rsid w:val="4F7E76F9"/>
    <w:rsid w:val="4FBE4FB8"/>
    <w:rsid w:val="4FBF5E14"/>
    <w:rsid w:val="4FD27692"/>
    <w:rsid w:val="5013720C"/>
    <w:rsid w:val="50A07B97"/>
    <w:rsid w:val="50DB012B"/>
    <w:rsid w:val="50E714A9"/>
    <w:rsid w:val="511F6B8D"/>
    <w:rsid w:val="51831DB4"/>
    <w:rsid w:val="5259671E"/>
    <w:rsid w:val="526573D6"/>
    <w:rsid w:val="52723CC7"/>
    <w:rsid w:val="5289438C"/>
    <w:rsid w:val="528F2C85"/>
    <w:rsid w:val="52EB1AD7"/>
    <w:rsid w:val="53435B06"/>
    <w:rsid w:val="53831EAC"/>
    <w:rsid w:val="53A21CF4"/>
    <w:rsid w:val="53B36635"/>
    <w:rsid w:val="53CE42DE"/>
    <w:rsid w:val="540C4391"/>
    <w:rsid w:val="54432492"/>
    <w:rsid w:val="5476294D"/>
    <w:rsid w:val="547D354A"/>
    <w:rsid w:val="54852677"/>
    <w:rsid w:val="548F6055"/>
    <w:rsid w:val="54FA2728"/>
    <w:rsid w:val="551D6891"/>
    <w:rsid w:val="55294079"/>
    <w:rsid w:val="555A7D94"/>
    <w:rsid w:val="55C8235C"/>
    <w:rsid w:val="569E5250"/>
    <w:rsid w:val="56CA26EF"/>
    <w:rsid w:val="56EF5CD8"/>
    <w:rsid w:val="575824AB"/>
    <w:rsid w:val="579D5705"/>
    <w:rsid w:val="57A31F84"/>
    <w:rsid w:val="585B71D0"/>
    <w:rsid w:val="58F80369"/>
    <w:rsid w:val="594F1B05"/>
    <w:rsid w:val="5955549D"/>
    <w:rsid w:val="59AA218B"/>
    <w:rsid w:val="5A5F5E6C"/>
    <w:rsid w:val="5AB91672"/>
    <w:rsid w:val="5AC55830"/>
    <w:rsid w:val="5AE32079"/>
    <w:rsid w:val="5AF46FBA"/>
    <w:rsid w:val="5B0C0D4A"/>
    <w:rsid w:val="5BAA2779"/>
    <w:rsid w:val="5C9C2609"/>
    <w:rsid w:val="5CA25D2A"/>
    <w:rsid w:val="5CDA06CA"/>
    <w:rsid w:val="5D03655B"/>
    <w:rsid w:val="5D476046"/>
    <w:rsid w:val="5DF6169D"/>
    <w:rsid w:val="5E273B27"/>
    <w:rsid w:val="5E41322B"/>
    <w:rsid w:val="5E660B4A"/>
    <w:rsid w:val="5E8319A1"/>
    <w:rsid w:val="5E993F3E"/>
    <w:rsid w:val="5EC85CB7"/>
    <w:rsid w:val="5EF140E1"/>
    <w:rsid w:val="5EFB6CEA"/>
    <w:rsid w:val="5FA55BB0"/>
    <w:rsid w:val="5FB518C6"/>
    <w:rsid w:val="5FF36544"/>
    <w:rsid w:val="600428E8"/>
    <w:rsid w:val="6076226B"/>
    <w:rsid w:val="608B2107"/>
    <w:rsid w:val="60D70D78"/>
    <w:rsid w:val="62E07286"/>
    <w:rsid w:val="62E74973"/>
    <w:rsid w:val="630F56F6"/>
    <w:rsid w:val="631B63BE"/>
    <w:rsid w:val="6363218C"/>
    <w:rsid w:val="63B754A8"/>
    <w:rsid w:val="63FB1A00"/>
    <w:rsid w:val="640D0552"/>
    <w:rsid w:val="64176C03"/>
    <w:rsid w:val="64663A6C"/>
    <w:rsid w:val="64EF0756"/>
    <w:rsid w:val="64FD42D7"/>
    <w:rsid w:val="6528195A"/>
    <w:rsid w:val="652929CF"/>
    <w:rsid w:val="65444451"/>
    <w:rsid w:val="65A27B82"/>
    <w:rsid w:val="65A35665"/>
    <w:rsid w:val="65F133CF"/>
    <w:rsid w:val="65FD3E6E"/>
    <w:rsid w:val="660349C2"/>
    <w:rsid w:val="663038DF"/>
    <w:rsid w:val="67194E81"/>
    <w:rsid w:val="67314780"/>
    <w:rsid w:val="67D15451"/>
    <w:rsid w:val="67D56EE9"/>
    <w:rsid w:val="67D73DDD"/>
    <w:rsid w:val="67ED6E70"/>
    <w:rsid w:val="684F17C1"/>
    <w:rsid w:val="68934944"/>
    <w:rsid w:val="68955DD4"/>
    <w:rsid w:val="68B561E8"/>
    <w:rsid w:val="68BC4406"/>
    <w:rsid w:val="68F168C3"/>
    <w:rsid w:val="69461E73"/>
    <w:rsid w:val="695557AE"/>
    <w:rsid w:val="695C674A"/>
    <w:rsid w:val="69610360"/>
    <w:rsid w:val="696E0396"/>
    <w:rsid w:val="69BE7540"/>
    <w:rsid w:val="69CA3709"/>
    <w:rsid w:val="69FB6107"/>
    <w:rsid w:val="69FC0763"/>
    <w:rsid w:val="69FC6DC0"/>
    <w:rsid w:val="6A0577AD"/>
    <w:rsid w:val="6A516333"/>
    <w:rsid w:val="6A617802"/>
    <w:rsid w:val="6A906C11"/>
    <w:rsid w:val="6AE47B1F"/>
    <w:rsid w:val="6B2B1DA7"/>
    <w:rsid w:val="6B366352"/>
    <w:rsid w:val="6BCB2A4E"/>
    <w:rsid w:val="6BE70D43"/>
    <w:rsid w:val="6BFC33D8"/>
    <w:rsid w:val="6C702BCD"/>
    <w:rsid w:val="6C81633D"/>
    <w:rsid w:val="6D3F66D2"/>
    <w:rsid w:val="6D737D1A"/>
    <w:rsid w:val="6EDB6DCC"/>
    <w:rsid w:val="6EFD4A7D"/>
    <w:rsid w:val="6F1E1303"/>
    <w:rsid w:val="6F223C86"/>
    <w:rsid w:val="6F374C89"/>
    <w:rsid w:val="6FBF3076"/>
    <w:rsid w:val="705D34C0"/>
    <w:rsid w:val="707B1659"/>
    <w:rsid w:val="70F42114"/>
    <w:rsid w:val="7101793D"/>
    <w:rsid w:val="71507B3B"/>
    <w:rsid w:val="719C5BC4"/>
    <w:rsid w:val="71D63344"/>
    <w:rsid w:val="71F8303A"/>
    <w:rsid w:val="726E0B82"/>
    <w:rsid w:val="72DB4F96"/>
    <w:rsid w:val="73270A3E"/>
    <w:rsid w:val="73312621"/>
    <w:rsid w:val="735A2A9D"/>
    <w:rsid w:val="737A0859"/>
    <w:rsid w:val="7384247F"/>
    <w:rsid w:val="739B02C1"/>
    <w:rsid w:val="73F821C4"/>
    <w:rsid w:val="741C557F"/>
    <w:rsid w:val="74A309F3"/>
    <w:rsid w:val="75163104"/>
    <w:rsid w:val="751D6A73"/>
    <w:rsid w:val="75476A39"/>
    <w:rsid w:val="756A74B0"/>
    <w:rsid w:val="763F18F5"/>
    <w:rsid w:val="764351A4"/>
    <w:rsid w:val="7658231C"/>
    <w:rsid w:val="767C38BF"/>
    <w:rsid w:val="775A2CBA"/>
    <w:rsid w:val="7772460C"/>
    <w:rsid w:val="778D25CB"/>
    <w:rsid w:val="77A25EC6"/>
    <w:rsid w:val="77D35C3A"/>
    <w:rsid w:val="780367C5"/>
    <w:rsid w:val="786633E9"/>
    <w:rsid w:val="79283929"/>
    <w:rsid w:val="79344C27"/>
    <w:rsid w:val="796D5E91"/>
    <w:rsid w:val="79C109EA"/>
    <w:rsid w:val="79CB58D0"/>
    <w:rsid w:val="79D13997"/>
    <w:rsid w:val="79F35359"/>
    <w:rsid w:val="7A1C70B4"/>
    <w:rsid w:val="7A690F26"/>
    <w:rsid w:val="7ADC4FC9"/>
    <w:rsid w:val="7C6647AA"/>
    <w:rsid w:val="7C6B09F9"/>
    <w:rsid w:val="7C7041B5"/>
    <w:rsid w:val="7C83200F"/>
    <w:rsid w:val="7CBC50C2"/>
    <w:rsid w:val="7CD43F23"/>
    <w:rsid w:val="7D931542"/>
    <w:rsid w:val="7DB67CE6"/>
    <w:rsid w:val="7DD1432C"/>
    <w:rsid w:val="7E282037"/>
    <w:rsid w:val="7E467A3A"/>
    <w:rsid w:val="7E884D45"/>
    <w:rsid w:val="7EBD516E"/>
    <w:rsid w:val="7ECD2625"/>
    <w:rsid w:val="7F210C8C"/>
    <w:rsid w:val="7F232735"/>
    <w:rsid w:val="7F2B76BC"/>
    <w:rsid w:val="7F4E2D3E"/>
    <w:rsid w:val="7F703C38"/>
    <w:rsid w:val="7FAC29D0"/>
    <w:rsid w:val="7FB30C7F"/>
    <w:rsid w:val="7FBC61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3"/>
    <w:qFormat/>
    <w:uiPriority w:val="0"/>
    <w:rPr>
      <w:kern w:val="2"/>
      <w:sz w:val="18"/>
      <w:szCs w:val="18"/>
    </w:rPr>
  </w:style>
  <w:style w:type="character" w:customStyle="1" w:styleId="10">
    <w:name w:val="页脚 字符"/>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731</Words>
  <Characters>4169</Characters>
  <Lines>34</Lines>
  <Paragraphs>9</Paragraphs>
  <TotalTime>761</TotalTime>
  <ScaleCrop>false</ScaleCrop>
  <LinksUpToDate>false</LinksUpToDate>
  <CharactersWithSpaces>4891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田博</cp:lastModifiedBy>
  <dcterms:modified xsi:type="dcterms:W3CDTF">2021-11-08T08:35:26Z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A823F85B832045C2BD8D2AA7303E63B2</vt:lpwstr>
  </property>
</Properties>
</file>